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92" w:rsidRDefault="00C50E92" w:rsidP="00A75AE8">
      <w:pPr>
        <w:tabs>
          <w:tab w:val="left" w:pos="142"/>
        </w:tabs>
        <w:jc w:val="center"/>
        <w:rPr>
          <w:rFonts w:ascii="Arial" w:hAnsi="Arial" w:cs="Arial"/>
          <w:sz w:val="24"/>
          <w:szCs w:val="24"/>
        </w:rPr>
      </w:pPr>
    </w:p>
    <w:p w:rsidR="00A75AE8"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London Region </w:t>
      </w:r>
      <w:r w:rsidR="007E7356" w:rsidRPr="0071590C">
        <w:rPr>
          <w:rFonts w:ascii="Arial" w:hAnsi="Arial" w:cs="Arial"/>
          <w:sz w:val="24"/>
          <w:szCs w:val="24"/>
        </w:rPr>
        <w:t>North Central &amp; East</w:t>
      </w:r>
      <w:r w:rsidR="00A75AE8" w:rsidRPr="002649FE">
        <w:rPr>
          <w:rFonts w:ascii="Arial" w:hAnsi="Arial" w:cs="Arial"/>
          <w:sz w:val="24"/>
          <w:szCs w:val="24"/>
        </w:rPr>
        <w:t xml:space="preserve"> Area Team </w:t>
      </w:r>
    </w:p>
    <w:p w:rsidR="00511CF4"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1" w:history="1">
        <w:r w:rsidRPr="00BA28C2">
          <w:rPr>
            <w:rStyle w:val="Hyperlink"/>
            <w:rFonts w:ascii="Arial" w:hAnsi="Arial" w:cs="Arial"/>
            <w:sz w:val="24"/>
            <w:szCs w:val="24"/>
          </w:rPr>
          <w:t>england.lon-ne-claims@nhs.net</w:t>
        </w:r>
      </w:hyperlink>
      <w:r w:rsidR="00263492">
        <w:rPr>
          <w:rFonts w:ascii="Arial" w:hAnsi="Arial" w:cs="Arial"/>
          <w:sz w:val="24"/>
          <w:szCs w:val="24"/>
        </w:rPr>
        <w:t xml:space="preserve"> no later than 31 March 2020</w:t>
      </w:r>
    </w:p>
    <w:p w:rsidR="00A75AE8" w:rsidRPr="002649FE" w:rsidRDefault="00A75AE8" w:rsidP="00A75AE8">
      <w:pPr>
        <w:tabs>
          <w:tab w:val="left" w:pos="142"/>
        </w:tabs>
        <w:rPr>
          <w:rFonts w:ascii="Arial" w:hAnsi="Arial" w:cs="Arial"/>
          <w:sz w:val="24"/>
          <w:szCs w:val="24"/>
        </w:rPr>
      </w:pPr>
    </w:p>
    <w:p w:rsidR="00A75AE8" w:rsidRPr="00A65A70" w:rsidRDefault="00A75AE8" w:rsidP="00A75AE8">
      <w:pPr>
        <w:tabs>
          <w:tab w:val="left" w:pos="142"/>
        </w:tabs>
        <w:rPr>
          <w:rFonts w:ascii="Arial" w:hAnsi="Arial" w:cs="Arial"/>
          <w:b/>
          <w:sz w:val="24"/>
          <w:szCs w:val="24"/>
        </w:rPr>
      </w:pPr>
      <w:r w:rsidRPr="002649FE">
        <w:rPr>
          <w:rFonts w:ascii="Arial" w:hAnsi="Arial" w:cs="Arial"/>
          <w:sz w:val="24"/>
          <w:szCs w:val="24"/>
        </w:rPr>
        <w:t xml:space="preserve">Practice Name: </w:t>
      </w:r>
      <w:r w:rsidR="00A65A70" w:rsidRPr="00A65A70">
        <w:rPr>
          <w:rFonts w:ascii="Arial" w:hAnsi="Arial" w:cs="Arial"/>
          <w:b/>
          <w:color w:val="4739F7"/>
          <w:sz w:val="24"/>
          <w:szCs w:val="24"/>
        </w:rPr>
        <w:t>Abbey Road Medical Practice</w:t>
      </w:r>
    </w:p>
    <w:p w:rsidR="00A75AE8" w:rsidRPr="002649FE" w:rsidRDefault="00A75AE8" w:rsidP="00A75AE8">
      <w:pPr>
        <w:tabs>
          <w:tab w:val="left" w:pos="142"/>
        </w:tabs>
        <w:rPr>
          <w:rFonts w:ascii="Arial" w:hAnsi="Arial" w:cs="Arial"/>
          <w:sz w:val="24"/>
          <w:szCs w:val="24"/>
        </w:rPr>
      </w:pPr>
    </w:p>
    <w:p w:rsidR="00A75AE8" w:rsidRPr="00A65A70" w:rsidRDefault="00A75AE8" w:rsidP="00A75AE8">
      <w:pPr>
        <w:tabs>
          <w:tab w:val="left" w:pos="142"/>
        </w:tabs>
        <w:rPr>
          <w:rFonts w:ascii="Arial" w:hAnsi="Arial" w:cs="Arial"/>
          <w:b/>
          <w:color w:val="4739F7"/>
          <w:sz w:val="24"/>
          <w:szCs w:val="24"/>
        </w:rPr>
      </w:pPr>
      <w:r w:rsidRPr="002649FE">
        <w:rPr>
          <w:rFonts w:ascii="Arial" w:hAnsi="Arial" w:cs="Arial"/>
          <w:sz w:val="24"/>
          <w:szCs w:val="24"/>
        </w:rPr>
        <w:t>Practice Code:</w:t>
      </w:r>
      <w:r w:rsidRPr="00A65A70">
        <w:rPr>
          <w:rFonts w:ascii="Arial" w:hAnsi="Arial" w:cs="Arial"/>
          <w:color w:val="5B9BD5" w:themeColor="accent1"/>
          <w:sz w:val="24"/>
          <w:szCs w:val="24"/>
        </w:rPr>
        <w:t xml:space="preserve"> </w:t>
      </w:r>
      <w:r w:rsidR="00A65A70" w:rsidRPr="00A65A70">
        <w:rPr>
          <w:rFonts w:ascii="Arial" w:hAnsi="Arial" w:cs="Arial"/>
          <w:b/>
          <w:color w:val="4739F7"/>
          <w:sz w:val="24"/>
          <w:szCs w:val="24"/>
        </w:rPr>
        <w:t>F84111</w:t>
      </w:r>
    </w:p>
    <w:p w:rsidR="00A75AE8" w:rsidRPr="002649FE" w:rsidRDefault="00A75AE8" w:rsidP="00A75AE8">
      <w:pPr>
        <w:tabs>
          <w:tab w:val="left" w:pos="142"/>
        </w:tabs>
        <w:rPr>
          <w:rFonts w:ascii="Arial" w:hAnsi="Arial" w:cs="Arial"/>
          <w:sz w:val="24"/>
          <w:szCs w:val="24"/>
        </w:rPr>
      </w:pPr>
    </w:p>
    <w:p w:rsidR="00A75AE8" w:rsidRDefault="00A75AE8" w:rsidP="00A75AE8">
      <w:pPr>
        <w:tabs>
          <w:tab w:val="left" w:pos="142"/>
        </w:tabs>
        <w:rPr>
          <w:rFonts w:ascii="Arial" w:hAnsi="Arial" w:cs="Arial"/>
          <w:sz w:val="24"/>
          <w:szCs w:val="24"/>
        </w:rPr>
      </w:pPr>
      <w:r w:rsidRPr="002649FE">
        <w:rPr>
          <w:rFonts w:ascii="Arial" w:hAnsi="Arial" w:cs="Arial"/>
          <w:sz w:val="24"/>
          <w:szCs w:val="24"/>
        </w:rPr>
        <w:t>Sign</w:t>
      </w:r>
      <w:r w:rsidR="00A65A70">
        <w:rPr>
          <w:rFonts w:ascii="Arial" w:hAnsi="Arial" w:cs="Arial"/>
          <w:sz w:val="24"/>
          <w:szCs w:val="24"/>
        </w:rPr>
        <w:t xml:space="preserve">ed on behalf of practice:  </w:t>
      </w:r>
      <w:r w:rsidR="00A65A70" w:rsidRPr="00A65A70">
        <w:rPr>
          <w:rFonts w:ascii="Arial" w:hAnsi="Arial" w:cs="Arial"/>
          <w:b/>
          <w:color w:val="4739F7"/>
          <w:sz w:val="24"/>
          <w:szCs w:val="24"/>
        </w:rPr>
        <w:t xml:space="preserve">Mrs Ghazala </w:t>
      </w:r>
      <w:proofErr w:type="spellStart"/>
      <w:r w:rsidR="00A65A70" w:rsidRPr="00A65A70">
        <w:rPr>
          <w:rFonts w:ascii="Arial" w:hAnsi="Arial" w:cs="Arial"/>
          <w:b/>
          <w:color w:val="4739F7"/>
          <w:sz w:val="24"/>
          <w:szCs w:val="24"/>
        </w:rPr>
        <w:t>Jarwar</w:t>
      </w:r>
      <w:proofErr w:type="spellEnd"/>
      <w:r w:rsidR="00A65A70">
        <w:rPr>
          <w:rFonts w:ascii="Arial" w:hAnsi="Arial" w:cs="Arial"/>
          <w:b/>
          <w:color w:val="4739F7"/>
          <w:sz w:val="24"/>
          <w:szCs w:val="24"/>
        </w:rPr>
        <w:t xml:space="preserve"> </w:t>
      </w:r>
      <w:r w:rsidR="00A65A70" w:rsidRPr="00A65A70">
        <w:rPr>
          <w:rFonts w:ascii="Arial" w:hAnsi="Arial" w:cs="Arial"/>
          <w:b/>
          <w:color w:val="4739F7"/>
          <w:sz w:val="24"/>
          <w:szCs w:val="24"/>
        </w:rPr>
        <w:t>(Practice Manager)</w:t>
      </w:r>
      <w:r w:rsidRPr="00A65A70">
        <w:rPr>
          <w:rFonts w:ascii="Arial" w:hAnsi="Arial" w:cs="Arial"/>
          <w:color w:val="4739F7"/>
          <w:sz w:val="24"/>
          <w:szCs w:val="24"/>
        </w:rPr>
        <w:t xml:space="preserve">   </w:t>
      </w:r>
      <w:r w:rsidR="00A65A70">
        <w:rPr>
          <w:rFonts w:ascii="Arial" w:hAnsi="Arial" w:cs="Arial"/>
          <w:sz w:val="24"/>
          <w:szCs w:val="24"/>
        </w:rPr>
        <w:tab/>
      </w:r>
      <w:r w:rsidR="00A65A70">
        <w:rPr>
          <w:rFonts w:ascii="Arial" w:hAnsi="Arial" w:cs="Arial"/>
          <w:sz w:val="24"/>
          <w:szCs w:val="24"/>
        </w:rPr>
        <w:tab/>
      </w:r>
      <w:r w:rsidR="00A65A70">
        <w:rPr>
          <w:rFonts w:ascii="Arial" w:hAnsi="Arial" w:cs="Arial"/>
          <w:sz w:val="24"/>
          <w:szCs w:val="24"/>
        </w:rPr>
        <w:tab/>
      </w:r>
      <w:r w:rsidRPr="002649FE">
        <w:rPr>
          <w:rFonts w:ascii="Arial" w:hAnsi="Arial" w:cs="Arial"/>
          <w:sz w:val="24"/>
          <w:szCs w:val="24"/>
        </w:rPr>
        <w:t>Date:</w:t>
      </w:r>
      <w:r w:rsidR="00A65A70">
        <w:rPr>
          <w:rFonts w:ascii="Arial" w:hAnsi="Arial" w:cs="Arial"/>
          <w:sz w:val="24"/>
          <w:szCs w:val="24"/>
        </w:rPr>
        <w:t xml:space="preserve"> </w:t>
      </w:r>
      <w:r w:rsidR="00FA36C2">
        <w:rPr>
          <w:rFonts w:ascii="Arial" w:hAnsi="Arial" w:cs="Arial"/>
          <w:sz w:val="24"/>
          <w:szCs w:val="24"/>
        </w:rPr>
        <w:t>30</w:t>
      </w:r>
      <w:r w:rsidR="000039F7">
        <w:rPr>
          <w:rFonts w:ascii="Arial" w:hAnsi="Arial" w:cs="Arial"/>
          <w:sz w:val="24"/>
          <w:szCs w:val="24"/>
        </w:rPr>
        <w:t>.03.2020</w:t>
      </w:r>
    </w:p>
    <w:p w:rsidR="00F040A6" w:rsidRPr="002649FE" w:rsidRDefault="00F040A6"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FA36C2">
        <w:rPr>
          <w:rFonts w:ascii="Arial" w:hAnsi="Arial" w:cs="Arial"/>
          <w:sz w:val="24"/>
          <w:szCs w:val="24"/>
        </w:rPr>
        <w:t xml:space="preserve">PLAKHTIENKO, Hanna </w:t>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r>
      <w:r w:rsidR="007978AE">
        <w:rPr>
          <w:rFonts w:ascii="Arial" w:hAnsi="Arial" w:cs="Arial"/>
          <w:sz w:val="24"/>
          <w:szCs w:val="24"/>
        </w:rPr>
        <w:tab/>
      </w:r>
      <w:r w:rsidR="007978AE">
        <w:rPr>
          <w:rFonts w:ascii="Arial" w:hAnsi="Arial" w:cs="Arial"/>
          <w:sz w:val="24"/>
          <w:szCs w:val="24"/>
        </w:rPr>
        <w:tab/>
      </w:r>
      <w:r w:rsidRPr="002649FE">
        <w:rPr>
          <w:rFonts w:ascii="Arial" w:hAnsi="Arial" w:cs="Arial"/>
          <w:sz w:val="24"/>
          <w:szCs w:val="24"/>
        </w:rPr>
        <w:t>Date:</w:t>
      </w:r>
      <w:r w:rsidR="004F410F">
        <w:rPr>
          <w:rFonts w:ascii="Arial" w:hAnsi="Arial" w:cs="Arial"/>
          <w:sz w:val="24"/>
          <w:szCs w:val="24"/>
        </w:rPr>
        <w:t xml:space="preserve"> </w:t>
      </w:r>
      <w:r w:rsidR="00FA36C2">
        <w:rPr>
          <w:rFonts w:ascii="Arial" w:hAnsi="Arial" w:cs="Arial"/>
          <w:sz w:val="24"/>
          <w:szCs w:val="24"/>
        </w:rPr>
        <w:t>30.03.2020</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A65A70" w:rsidRDefault="00A75AE8" w:rsidP="00A243E1">
            <w:pPr>
              <w:pStyle w:val="Default"/>
              <w:tabs>
                <w:tab w:val="left" w:pos="142"/>
              </w:tabs>
              <w:rPr>
                <w:rFonts w:ascii="Arial" w:hAnsi="Arial" w:cs="Arial"/>
                <w:b/>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Pr="0066278D">
              <w:rPr>
                <w:rFonts w:ascii="Arial" w:hAnsi="Arial" w:cs="Arial"/>
                <w:b/>
                <w:color w:val="2F5496" w:themeColor="accent5" w:themeShade="BF"/>
              </w:rPr>
              <w:t>YES</w:t>
            </w:r>
            <w:r w:rsidR="00A65A70" w:rsidRPr="00A65A70">
              <w:rPr>
                <w:rFonts w:ascii="Arial" w:hAnsi="Arial" w:cs="Arial"/>
                <w:b/>
                <w:color w:val="auto"/>
              </w:rPr>
              <w:t xml:space="preserve"> </w:t>
            </w: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Face to face, Email, Other (please specify)</w:t>
            </w:r>
          </w:p>
          <w:p w:rsidR="003C2FB2" w:rsidRDefault="003C2FB2" w:rsidP="00A243E1">
            <w:pPr>
              <w:pStyle w:val="Default"/>
              <w:tabs>
                <w:tab w:val="left" w:pos="142"/>
              </w:tabs>
              <w:rPr>
                <w:rFonts w:ascii="Arial" w:hAnsi="Arial" w:cs="Arial"/>
                <w:color w:val="auto"/>
              </w:rPr>
            </w:pPr>
          </w:p>
          <w:p w:rsidR="00A75AE8" w:rsidRDefault="00844E5E" w:rsidP="00844E5E">
            <w:pPr>
              <w:rPr>
                <w:rFonts w:ascii="Arial" w:hAnsi="Arial" w:cs="Arial"/>
                <w:color w:val="2F5496" w:themeColor="accent5" w:themeShade="BF"/>
              </w:rPr>
            </w:pPr>
            <w:r>
              <w:rPr>
                <w:rFonts w:ascii="Arial" w:hAnsi="Arial" w:cs="Arial"/>
                <w:color w:val="2F5496" w:themeColor="accent5" w:themeShade="BF"/>
              </w:rPr>
              <w:t>We used several different methods to encourage patients to join our PPG. The method are as follows:</w:t>
            </w:r>
          </w:p>
          <w:p w:rsidR="00844E5E" w:rsidRDefault="00844E5E" w:rsidP="00844E5E">
            <w:pPr>
              <w:rPr>
                <w:rFonts w:ascii="Arial" w:hAnsi="Arial" w:cs="Arial"/>
                <w:color w:val="2F5496" w:themeColor="accent5" w:themeShade="BF"/>
              </w:rPr>
            </w:pPr>
          </w:p>
          <w:p w:rsidR="00844E5E" w:rsidRDefault="00844E5E" w:rsidP="00844E5E">
            <w:pPr>
              <w:pStyle w:val="ListParagraph"/>
              <w:numPr>
                <w:ilvl w:val="0"/>
                <w:numId w:val="7"/>
              </w:numPr>
              <w:rPr>
                <w:rFonts w:ascii="Arial" w:hAnsi="Arial" w:cs="Arial"/>
              </w:rPr>
            </w:pPr>
            <w:r>
              <w:rPr>
                <w:rFonts w:ascii="Arial" w:hAnsi="Arial" w:cs="Arial"/>
              </w:rPr>
              <w:t>Practice leaflet</w:t>
            </w:r>
          </w:p>
          <w:p w:rsidR="00844E5E" w:rsidRDefault="00CC2CDC" w:rsidP="00844E5E">
            <w:pPr>
              <w:pStyle w:val="ListParagraph"/>
              <w:numPr>
                <w:ilvl w:val="0"/>
                <w:numId w:val="7"/>
              </w:numPr>
              <w:rPr>
                <w:rFonts w:ascii="Arial" w:hAnsi="Arial" w:cs="Arial"/>
              </w:rPr>
            </w:pPr>
            <w:r>
              <w:rPr>
                <w:rFonts w:ascii="Arial" w:hAnsi="Arial" w:cs="Arial"/>
              </w:rPr>
              <w:t>Information on the screen in the awaiting area.</w:t>
            </w:r>
          </w:p>
          <w:p w:rsidR="00CC2CDC" w:rsidRDefault="00CC2CDC" w:rsidP="00844E5E">
            <w:pPr>
              <w:pStyle w:val="ListParagraph"/>
              <w:numPr>
                <w:ilvl w:val="0"/>
                <w:numId w:val="7"/>
              </w:numPr>
              <w:rPr>
                <w:rFonts w:ascii="Arial" w:hAnsi="Arial" w:cs="Arial"/>
              </w:rPr>
            </w:pPr>
            <w:r>
              <w:rPr>
                <w:rFonts w:ascii="Arial" w:hAnsi="Arial" w:cs="Arial"/>
              </w:rPr>
              <w:t>Displaying poster.</w:t>
            </w:r>
          </w:p>
          <w:p w:rsidR="00CC2CDC" w:rsidRDefault="00CC2CDC" w:rsidP="00844E5E">
            <w:pPr>
              <w:pStyle w:val="ListParagraph"/>
              <w:numPr>
                <w:ilvl w:val="0"/>
                <w:numId w:val="7"/>
              </w:numPr>
              <w:rPr>
                <w:rFonts w:ascii="Arial" w:hAnsi="Arial" w:cs="Arial"/>
              </w:rPr>
            </w:pPr>
            <w:r>
              <w:rPr>
                <w:rFonts w:ascii="Arial" w:hAnsi="Arial" w:cs="Arial"/>
              </w:rPr>
              <w:t>Face to face meeting.</w:t>
            </w:r>
          </w:p>
          <w:p w:rsidR="00017158" w:rsidRPr="00633EA7" w:rsidRDefault="00017158" w:rsidP="00633EA7">
            <w:pPr>
              <w:pStyle w:val="ListParagraph"/>
              <w:numPr>
                <w:ilvl w:val="0"/>
                <w:numId w:val="7"/>
              </w:numPr>
              <w:rPr>
                <w:rFonts w:ascii="Arial" w:hAnsi="Arial" w:cs="Arial"/>
              </w:rPr>
            </w:pPr>
            <w:r>
              <w:rPr>
                <w:rFonts w:ascii="Arial" w:hAnsi="Arial" w:cs="Arial"/>
              </w:rPr>
              <w:t xml:space="preserve">Message on NHS Choices </w:t>
            </w:r>
            <w:r w:rsidR="00633EA7">
              <w:rPr>
                <w:rFonts w:ascii="Arial" w:hAnsi="Arial" w:cs="Arial"/>
              </w:rPr>
              <w:t xml:space="preserve">and practice </w:t>
            </w:r>
            <w:r w:rsidRPr="00633EA7">
              <w:rPr>
                <w:rFonts w:ascii="Arial" w:hAnsi="Arial" w:cs="Arial"/>
              </w:rPr>
              <w:t>website.</w:t>
            </w:r>
          </w:p>
          <w:p w:rsidR="00CC2CDC" w:rsidRPr="00CC2CDC" w:rsidRDefault="00CC2CDC" w:rsidP="00CC2CDC">
            <w:pPr>
              <w:rPr>
                <w:rFonts w:ascii="Arial" w:hAnsi="Arial" w:cs="Arial"/>
              </w:rPr>
            </w:pPr>
            <w:r>
              <w:rPr>
                <w:rFonts w:ascii="Arial" w:hAnsi="Arial" w:cs="Arial"/>
              </w:rPr>
              <w:t>Our aim was to get a representative from all</w:t>
            </w:r>
            <w:r w:rsidR="00017158">
              <w:rPr>
                <w:rFonts w:ascii="Arial" w:hAnsi="Arial" w:cs="Arial"/>
              </w:rPr>
              <w:t xml:space="preserve"> age and </w:t>
            </w:r>
            <w:r>
              <w:rPr>
                <w:rFonts w:ascii="Arial" w:hAnsi="Arial" w:cs="Arial"/>
              </w:rPr>
              <w:t>ethnic groups.</w:t>
            </w: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66278D" w:rsidRDefault="00A75AE8" w:rsidP="00A243E1">
            <w:pPr>
              <w:pStyle w:val="Default"/>
              <w:tabs>
                <w:tab w:val="left" w:pos="142"/>
              </w:tabs>
              <w:rPr>
                <w:rFonts w:ascii="Arial" w:hAnsi="Arial" w:cs="Arial"/>
                <w:color w:val="2F5496" w:themeColor="accent5" w:themeShade="BF"/>
              </w:rPr>
            </w:pPr>
            <w:r w:rsidRPr="002649FE">
              <w:rPr>
                <w:rFonts w:ascii="Arial" w:hAnsi="Arial" w:cs="Arial"/>
              </w:rPr>
              <w:t>Number of members of PPG:</w:t>
            </w:r>
            <w:r w:rsidR="003C2FB2">
              <w:rPr>
                <w:rFonts w:ascii="Arial" w:hAnsi="Arial" w:cs="Arial"/>
              </w:rPr>
              <w:t xml:space="preserve"> </w:t>
            </w:r>
            <w:r w:rsidR="00652FD6">
              <w:rPr>
                <w:rFonts w:ascii="Arial" w:hAnsi="Arial" w:cs="Arial"/>
                <w:color w:val="2F5496" w:themeColor="accent5" w:themeShade="BF"/>
                <w:sz w:val="24"/>
              </w:rPr>
              <w:t>12</w:t>
            </w:r>
          </w:p>
          <w:p w:rsidR="003C2FB2" w:rsidRPr="002649FE" w:rsidRDefault="003C2FB2"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263492" w:rsidRPr="002649FE" w:rsidTr="00A243E1">
              <w:tc>
                <w:tcPr>
                  <w:tcW w:w="1843" w:type="dxa"/>
                </w:tcPr>
                <w:p w:rsidR="00263492" w:rsidRPr="002649FE" w:rsidRDefault="00263492" w:rsidP="00A243E1">
                  <w:pPr>
                    <w:pStyle w:val="Default"/>
                    <w:tabs>
                      <w:tab w:val="left" w:pos="142"/>
                    </w:tabs>
                    <w:rPr>
                      <w:rFonts w:ascii="Arial" w:hAnsi="Arial" w:cs="Arial"/>
                    </w:rPr>
                  </w:pPr>
                  <w:r w:rsidRPr="002649FE">
                    <w:rPr>
                      <w:rFonts w:ascii="Arial" w:hAnsi="Arial" w:cs="Arial"/>
                    </w:rPr>
                    <w:t>Practice</w:t>
                  </w:r>
                </w:p>
              </w:tc>
              <w:tc>
                <w:tcPr>
                  <w:tcW w:w="1701" w:type="dxa"/>
                </w:tcPr>
                <w:p w:rsidR="00263492" w:rsidRPr="002649FE" w:rsidRDefault="00263492" w:rsidP="00524B04">
                  <w:pPr>
                    <w:pStyle w:val="Default"/>
                    <w:tabs>
                      <w:tab w:val="left" w:pos="142"/>
                    </w:tabs>
                    <w:rPr>
                      <w:rFonts w:ascii="Arial" w:hAnsi="Arial" w:cs="Arial"/>
                    </w:rPr>
                  </w:pPr>
                  <w:r>
                    <w:rPr>
                      <w:rFonts w:ascii="Arial" w:hAnsi="Arial" w:cs="Arial"/>
                    </w:rPr>
                    <w:t>4808(%)</w:t>
                  </w:r>
                </w:p>
              </w:tc>
              <w:tc>
                <w:tcPr>
                  <w:tcW w:w="1985" w:type="dxa"/>
                </w:tcPr>
                <w:p w:rsidR="00263492" w:rsidRPr="002649FE" w:rsidRDefault="00263492" w:rsidP="00524B04">
                  <w:pPr>
                    <w:pStyle w:val="Default"/>
                    <w:tabs>
                      <w:tab w:val="left" w:pos="142"/>
                    </w:tabs>
                    <w:rPr>
                      <w:rFonts w:ascii="Arial" w:hAnsi="Arial" w:cs="Arial"/>
                    </w:rPr>
                  </w:pPr>
                  <w:r>
                    <w:rPr>
                      <w:rFonts w:ascii="Arial" w:hAnsi="Arial" w:cs="Arial"/>
                    </w:rPr>
                    <w:t>4207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652FD6" w:rsidP="00A243E1">
                  <w:pPr>
                    <w:pStyle w:val="Default"/>
                    <w:tabs>
                      <w:tab w:val="left" w:pos="142"/>
                    </w:tabs>
                    <w:rPr>
                      <w:rFonts w:ascii="Arial" w:hAnsi="Arial" w:cs="Arial"/>
                    </w:rPr>
                  </w:pPr>
                  <w:r>
                    <w:rPr>
                      <w:rFonts w:ascii="Arial" w:hAnsi="Arial" w:cs="Arial"/>
                    </w:rPr>
                    <w:t>5</w:t>
                  </w:r>
                  <w:r w:rsidR="001732CC">
                    <w:rPr>
                      <w:rFonts w:ascii="Arial" w:hAnsi="Arial" w:cs="Arial"/>
                    </w:rPr>
                    <w:t xml:space="preserve"> </w:t>
                  </w:r>
                  <w:r w:rsidR="00566C7B">
                    <w:rPr>
                      <w:rFonts w:ascii="Arial" w:hAnsi="Arial" w:cs="Arial"/>
                    </w:rPr>
                    <w:t>(0.10</w:t>
                  </w:r>
                  <w:r w:rsidR="002C33C2">
                    <w:rPr>
                      <w:rFonts w:ascii="Arial" w:hAnsi="Arial" w:cs="Arial"/>
                    </w:rPr>
                    <w:t>%)</w:t>
                  </w:r>
                </w:p>
              </w:tc>
              <w:tc>
                <w:tcPr>
                  <w:tcW w:w="1985" w:type="dxa"/>
                </w:tcPr>
                <w:p w:rsidR="00A75AE8" w:rsidRPr="002649FE" w:rsidRDefault="00652FD6" w:rsidP="00033C7C">
                  <w:pPr>
                    <w:pStyle w:val="Default"/>
                    <w:tabs>
                      <w:tab w:val="left" w:pos="142"/>
                    </w:tabs>
                    <w:rPr>
                      <w:rFonts w:ascii="Arial" w:hAnsi="Arial" w:cs="Arial"/>
                    </w:rPr>
                  </w:pPr>
                  <w:r>
                    <w:rPr>
                      <w:rFonts w:ascii="Arial" w:hAnsi="Arial" w:cs="Arial"/>
                    </w:rPr>
                    <w:t>7</w:t>
                  </w:r>
                  <w:r w:rsidR="002C33C2">
                    <w:rPr>
                      <w:rFonts w:ascii="Arial" w:hAnsi="Arial" w:cs="Arial"/>
                    </w:rPr>
                    <w:t xml:space="preserve"> (</w:t>
                  </w:r>
                  <w:r w:rsidR="00566C7B">
                    <w:rPr>
                      <w:rFonts w:ascii="Arial" w:hAnsi="Arial" w:cs="Arial"/>
                    </w:rPr>
                    <w:t>0.16</w:t>
                  </w:r>
                  <w:r w:rsidR="002C33C2">
                    <w:rPr>
                      <w:rFonts w:ascii="Arial" w:hAnsi="Arial" w:cs="Arial"/>
                    </w:rPr>
                    <w:t>%)</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021"/>
              <w:gridCol w:w="851"/>
              <w:gridCol w:w="850"/>
              <w:gridCol w:w="851"/>
              <w:gridCol w:w="850"/>
              <w:gridCol w:w="851"/>
              <w:gridCol w:w="850"/>
              <w:gridCol w:w="851"/>
              <w:gridCol w:w="708"/>
            </w:tblGrid>
            <w:tr w:rsidR="00A75AE8" w:rsidRPr="002649FE" w:rsidTr="00566C7B">
              <w:tc>
                <w:tcPr>
                  <w:tcW w:w="1021"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851" w:type="dxa"/>
                </w:tcPr>
                <w:p w:rsidR="00A75AE8" w:rsidRPr="002649FE" w:rsidRDefault="001732CC" w:rsidP="00A243E1">
                  <w:pPr>
                    <w:pStyle w:val="Default"/>
                    <w:tabs>
                      <w:tab w:val="left" w:pos="142"/>
                    </w:tabs>
                    <w:rPr>
                      <w:rFonts w:ascii="Arial" w:hAnsi="Arial" w:cs="Arial"/>
                    </w:rPr>
                  </w:pPr>
                  <w:r>
                    <w:rPr>
                      <w:rFonts w:ascii="Arial" w:hAnsi="Arial" w:cs="Arial"/>
                    </w:rPr>
                    <w:t>&lt;19</w:t>
                  </w:r>
                </w:p>
              </w:tc>
              <w:tc>
                <w:tcPr>
                  <w:tcW w:w="850" w:type="dxa"/>
                </w:tcPr>
                <w:p w:rsidR="00A75AE8" w:rsidRPr="002649FE" w:rsidRDefault="001732CC" w:rsidP="00A243E1">
                  <w:pPr>
                    <w:pStyle w:val="Default"/>
                    <w:tabs>
                      <w:tab w:val="left" w:pos="142"/>
                    </w:tabs>
                    <w:rPr>
                      <w:rFonts w:ascii="Arial" w:hAnsi="Arial" w:cs="Arial"/>
                    </w:rPr>
                  </w:pPr>
                  <w:r>
                    <w:rPr>
                      <w:rFonts w:ascii="Arial" w:hAnsi="Arial" w:cs="Arial"/>
                    </w:rPr>
                    <w:t>20-29</w:t>
                  </w:r>
                </w:p>
              </w:tc>
              <w:tc>
                <w:tcPr>
                  <w:tcW w:w="851" w:type="dxa"/>
                </w:tcPr>
                <w:p w:rsidR="00A75AE8" w:rsidRPr="002649FE" w:rsidRDefault="003E240F" w:rsidP="00A243E1">
                  <w:pPr>
                    <w:pStyle w:val="Default"/>
                    <w:tabs>
                      <w:tab w:val="left" w:pos="142"/>
                    </w:tabs>
                    <w:rPr>
                      <w:rFonts w:ascii="Arial" w:hAnsi="Arial" w:cs="Arial"/>
                    </w:rPr>
                  </w:pPr>
                  <w:r>
                    <w:rPr>
                      <w:rFonts w:ascii="Arial" w:hAnsi="Arial" w:cs="Arial"/>
                    </w:rPr>
                    <w:t>30-39</w:t>
                  </w:r>
                </w:p>
              </w:tc>
              <w:tc>
                <w:tcPr>
                  <w:tcW w:w="850" w:type="dxa"/>
                </w:tcPr>
                <w:p w:rsidR="00A75AE8" w:rsidRPr="002649FE" w:rsidRDefault="003E240F" w:rsidP="00A243E1">
                  <w:pPr>
                    <w:pStyle w:val="Default"/>
                    <w:tabs>
                      <w:tab w:val="left" w:pos="142"/>
                    </w:tabs>
                    <w:rPr>
                      <w:rFonts w:ascii="Arial" w:hAnsi="Arial" w:cs="Arial"/>
                    </w:rPr>
                  </w:pPr>
                  <w:r>
                    <w:rPr>
                      <w:rFonts w:ascii="Arial" w:hAnsi="Arial" w:cs="Arial"/>
                    </w:rPr>
                    <w:t>40-49</w:t>
                  </w:r>
                </w:p>
              </w:tc>
              <w:tc>
                <w:tcPr>
                  <w:tcW w:w="851" w:type="dxa"/>
                </w:tcPr>
                <w:p w:rsidR="00A75AE8" w:rsidRPr="002649FE" w:rsidRDefault="003E240F" w:rsidP="00A243E1">
                  <w:pPr>
                    <w:pStyle w:val="Default"/>
                    <w:tabs>
                      <w:tab w:val="left" w:pos="142"/>
                    </w:tabs>
                    <w:rPr>
                      <w:rFonts w:ascii="Arial" w:hAnsi="Arial" w:cs="Arial"/>
                    </w:rPr>
                  </w:pPr>
                  <w:r>
                    <w:rPr>
                      <w:rFonts w:ascii="Arial" w:hAnsi="Arial" w:cs="Arial"/>
                    </w:rPr>
                    <w:t>50-59</w:t>
                  </w:r>
                </w:p>
              </w:tc>
              <w:tc>
                <w:tcPr>
                  <w:tcW w:w="850" w:type="dxa"/>
                </w:tcPr>
                <w:p w:rsidR="00A75AE8" w:rsidRPr="002649FE" w:rsidRDefault="003E240F" w:rsidP="00A243E1">
                  <w:pPr>
                    <w:pStyle w:val="Default"/>
                    <w:tabs>
                      <w:tab w:val="left" w:pos="142"/>
                    </w:tabs>
                    <w:rPr>
                      <w:rFonts w:ascii="Arial" w:hAnsi="Arial" w:cs="Arial"/>
                    </w:rPr>
                  </w:pPr>
                  <w:r>
                    <w:rPr>
                      <w:rFonts w:ascii="Arial" w:hAnsi="Arial" w:cs="Arial"/>
                    </w:rPr>
                    <w:t>60-69</w:t>
                  </w:r>
                </w:p>
              </w:tc>
              <w:tc>
                <w:tcPr>
                  <w:tcW w:w="851" w:type="dxa"/>
                </w:tcPr>
                <w:p w:rsidR="00A75AE8" w:rsidRPr="002649FE" w:rsidRDefault="003E240F" w:rsidP="00A243E1">
                  <w:pPr>
                    <w:pStyle w:val="Default"/>
                    <w:tabs>
                      <w:tab w:val="left" w:pos="142"/>
                    </w:tabs>
                    <w:rPr>
                      <w:rFonts w:ascii="Arial" w:hAnsi="Arial" w:cs="Arial"/>
                    </w:rPr>
                  </w:pPr>
                  <w:r>
                    <w:rPr>
                      <w:rFonts w:ascii="Arial" w:hAnsi="Arial" w:cs="Arial"/>
                    </w:rPr>
                    <w:t>70-79</w:t>
                  </w:r>
                </w:p>
              </w:tc>
              <w:tc>
                <w:tcPr>
                  <w:tcW w:w="708" w:type="dxa"/>
                </w:tcPr>
                <w:p w:rsidR="00A75AE8" w:rsidRPr="002649FE" w:rsidRDefault="003E240F" w:rsidP="00A243E1">
                  <w:pPr>
                    <w:pStyle w:val="Default"/>
                    <w:tabs>
                      <w:tab w:val="left" w:pos="142"/>
                    </w:tabs>
                    <w:rPr>
                      <w:rFonts w:ascii="Arial" w:hAnsi="Arial" w:cs="Arial"/>
                    </w:rPr>
                  </w:pPr>
                  <w:r>
                    <w:rPr>
                      <w:rFonts w:ascii="Arial" w:hAnsi="Arial" w:cs="Arial"/>
                    </w:rPr>
                    <w:t>&gt; 80</w:t>
                  </w:r>
                </w:p>
              </w:tc>
            </w:tr>
            <w:tr w:rsidR="00263492" w:rsidRPr="002649FE" w:rsidTr="00566C7B">
              <w:tc>
                <w:tcPr>
                  <w:tcW w:w="1021" w:type="dxa"/>
                </w:tcPr>
                <w:p w:rsidR="00263492" w:rsidRPr="002649FE" w:rsidRDefault="00263492" w:rsidP="00A243E1">
                  <w:pPr>
                    <w:pStyle w:val="Default"/>
                    <w:tabs>
                      <w:tab w:val="left" w:pos="142"/>
                    </w:tabs>
                    <w:rPr>
                      <w:rFonts w:ascii="Arial" w:hAnsi="Arial" w:cs="Arial"/>
                    </w:rPr>
                  </w:pPr>
                  <w:r w:rsidRPr="002649FE">
                    <w:rPr>
                      <w:rFonts w:ascii="Arial" w:hAnsi="Arial" w:cs="Arial"/>
                    </w:rPr>
                    <w:t>Practice</w:t>
                  </w:r>
                </w:p>
              </w:tc>
              <w:tc>
                <w:tcPr>
                  <w:tcW w:w="851" w:type="dxa"/>
                </w:tcPr>
                <w:p w:rsid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2315</w:t>
                  </w:r>
                </w:p>
                <w:p w:rsidR="00263492" w:rsidRPr="00566C7B" w:rsidRDefault="00566C7B" w:rsidP="00524B04">
                  <w:pPr>
                    <w:pStyle w:val="Default"/>
                    <w:tabs>
                      <w:tab w:val="left" w:pos="142"/>
                    </w:tabs>
                    <w:rPr>
                      <w:rFonts w:ascii="Arial" w:hAnsi="Arial" w:cs="Arial"/>
                      <w:sz w:val="16"/>
                      <w:szCs w:val="16"/>
                    </w:rPr>
                  </w:pPr>
                  <w:r w:rsidRPr="00566C7B">
                    <w:rPr>
                      <w:rFonts w:ascii="Arial" w:hAnsi="Arial" w:cs="Arial"/>
                      <w:sz w:val="16"/>
                      <w:szCs w:val="16"/>
                    </w:rPr>
                    <w:t>(25.6%)</w:t>
                  </w:r>
                </w:p>
              </w:tc>
              <w:tc>
                <w:tcPr>
                  <w:tcW w:w="850" w:type="dxa"/>
                </w:tcPr>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1812</w:t>
                  </w:r>
                </w:p>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w:t>
                  </w:r>
                  <w:r w:rsidR="00566C7B" w:rsidRPr="00566C7B">
                    <w:rPr>
                      <w:rFonts w:ascii="Arial" w:hAnsi="Arial" w:cs="Arial"/>
                      <w:sz w:val="16"/>
                      <w:szCs w:val="16"/>
                    </w:rPr>
                    <w:t>20</w:t>
                  </w:r>
                  <w:r w:rsidRPr="00566C7B">
                    <w:rPr>
                      <w:rFonts w:ascii="Arial" w:hAnsi="Arial" w:cs="Arial"/>
                      <w:sz w:val="16"/>
                      <w:szCs w:val="16"/>
                    </w:rPr>
                    <w:t>%)</w:t>
                  </w:r>
                </w:p>
              </w:tc>
              <w:tc>
                <w:tcPr>
                  <w:tcW w:w="851" w:type="dxa"/>
                </w:tcPr>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2126</w:t>
                  </w:r>
                </w:p>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w:t>
                  </w:r>
                  <w:r w:rsidR="00566C7B" w:rsidRPr="00566C7B">
                    <w:rPr>
                      <w:rFonts w:ascii="Arial" w:hAnsi="Arial" w:cs="Arial"/>
                      <w:sz w:val="16"/>
                      <w:szCs w:val="16"/>
                    </w:rPr>
                    <w:t>23.5</w:t>
                  </w:r>
                  <w:r w:rsidRPr="00566C7B">
                    <w:rPr>
                      <w:rFonts w:ascii="Arial" w:hAnsi="Arial" w:cs="Arial"/>
                      <w:sz w:val="16"/>
                      <w:szCs w:val="16"/>
                    </w:rPr>
                    <w:t>%)</w:t>
                  </w:r>
                </w:p>
              </w:tc>
              <w:tc>
                <w:tcPr>
                  <w:tcW w:w="850" w:type="dxa"/>
                </w:tcPr>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1407</w:t>
                  </w:r>
                </w:p>
                <w:p w:rsidR="00263492" w:rsidRPr="00566C7B" w:rsidRDefault="00566C7B" w:rsidP="00524B04">
                  <w:pPr>
                    <w:pStyle w:val="Default"/>
                    <w:tabs>
                      <w:tab w:val="left" w:pos="142"/>
                    </w:tabs>
                    <w:rPr>
                      <w:rFonts w:ascii="Arial" w:hAnsi="Arial" w:cs="Arial"/>
                      <w:sz w:val="16"/>
                      <w:szCs w:val="16"/>
                    </w:rPr>
                  </w:pPr>
                  <w:r w:rsidRPr="00566C7B">
                    <w:rPr>
                      <w:rFonts w:ascii="Arial" w:hAnsi="Arial" w:cs="Arial"/>
                      <w:sz w:val="16"/>
                      <w:szCs w:val="16"/>
                    </w:rPr>
                    <w:t>(15.6</w:t>
                  </w:r>
                  <w:r w:rsidR="00263492" w:rsidRPr="00566C7B">
                    <w:rPr>
                      <w:rFonts w:ascii="Arial" w:hAnsi="Arial" w:cs="Arial"/>
                      <w:sz w:val="16"/>
                      <w:szCs w:val="16"/>
                    </w:rPr>
                    <w:t>%)</w:t>
                  </w:r>
                </w:p>
              </w:tc>
              <w:tc>
                <w:tcPr>
                  <w:tcW w:w="851" w:type="dxa"/>
                </w:tcPr>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1147 (</w:t>
                  </w:r>
                  <w:r w:rsidR="00566C7B" w:rsidRPr="00566C7B">
                    <w:rPr>
                      <w:rFonts w:ascii="Arial" w:hAnsi="Arial" w:cs="Arial"/>
                      <w:sz w:val="16"/>
                      <w:szCs w:val="16"/>
                    </w:rPr>
                    <w:t>12.7</w:t>
                  </w:r>
                  <w:r w:rsidRPr="00566C7B">
                    <w:rPr>
                      <w:rFonts w:ascii="Arial" w:hAnsi="Arial" w:cs="Arial"/>
                      <w:sz w:val="16"/>
                      <w:szCs w:val="16"/>
                    </w:rPr>
                    <w:t>%)</w:t>
                  </w:r>
                </w:p>
              </w:tc>
              <w:tc>
                <w:tcPr>
                  <w:tcW w:w="850" w:type="dxa"/>
                </w:tcPr>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545</w:t>
                  </w:r>
                </w:p>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w:t>
                  </w:r>
                  <w:r w:rsidR="00566C7B" w:rsidRPr="00566C7B">
                    <w:rPr>
                      <w:rFonts w:ascii="Arial" w:hAnsi="Arial" w:cs="Arial"/>
                      <w:sz w:val="16"/>
                      <w:szCs w:val="16"/>
                    </w:rPr>
                    <w:t>6</w:t>
                  </w:r>
                  <w:r w:rsidRPr="00566C7B">
                    <w:rPr>
                      <w:rFonts w:ascii="Arial" w:hAnsi="Arial" w:cs="Arial"/>
                      <w:sz w:val="16"/>
                      <w:szCs w:val="16"/>
                    </w:rPr>
                    <w:t>%)</w:t>
                  </w:r>
                </w:p>
              </w:tc>
              <w:tc>
                <w:tcPr>
                  <w:tcW w:w="851" w:type="dxa"/>
                </w:tcPr>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276</w:t>
                  </w:r>
                </w:p>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w:t>
                  </w:r>
                  <w:r w:rsidR="00566C7B" w:rsidRPr="00566C7B">
                    <w:rPr>
                      <w:rFonts w:ascii="Arial" w:hAnsi="Arial" w:cs="Arial"/>
                      <w:sz w:val="16"/>
                      <w:szCs w:val="16"/>
                    </w:rPr>
                    <w:t>3</w:t>
                  </w:r>
                  <w:r w:rsidRPr="00566C7B">
                    <w:rPr>
                      <w:rFonts w:ascii="Arial" w:hAnsi="Arial" w:cs="Arial"/>
                      <w:sz w:val="16"/>
                      <w:szCs w:val="16"/>
                    </w:rPr>
                    <w:t>%)</w:t>
                  </w:r>
                </w:p>
              </w:tc>
              <w:tc>
                <w:tcPr>
                  <w:tcW w:w="708" w:type="dxa"/>
                </w:tcPr>
                <w:p w:rsidR="00263492" w:rsidRPr="00566C7B" w:rsidRDefault="00263492" w:rsidP="00524B04">
                  <w:pPr>
                    <w:pStyle w:val="Default"/>
                    <w:tabs>
                      <w:tab w:val="left" w:pos="142"/>
                    </w:tabs>
                    <w:rPr>
                      <w:rFonts w:ascii="Arial" w:hAnsi="Arial" w:cs="Arial"/>
                      <w:sz w:val="16"/>
                      <w:szCs w:val="16"/>
                    </w:rPr>
                  </w:pPr>
                  <w:r w:rsidRPr="00566C7B">
                    <w:rPr>
                      <w:rFonts w:ascii="Arial" w:hAnsi="Arial" w:cs="Arial"/>
                      <w:sz w:val="16"/>
                      <w:szCs w:val="16"/>
                    </w:rPr>
                    <w:t>127</w:t>
                  </w:r>
                </w:p>
                <w:p w:rsidR="00566C7B" w:rsidRPr="00566C7B" w:rsidRDefault="00566C7B" w:rsidP="00524B04">
                  <w:pPr>
                    <w:pStyle w:val="Default"/>
                    <w:tabs>
                      <w:tab w:val="left" w:pos="142"/>
                    </w:tabs>
                    <w:rPr>
                      <w:rFonts w:ascii="Arial" w:hAnsi="Arial" w:cs="Arial"/>
                      <w:sz w:val="16"/>
                      <w:szCs w:val="16"/>
                    </w:rPr>
                  </w:pPr>
                  <w:r>
                    <w:rPr>
                      <w:rFonts w:ascii="Arial" w:hAnsi="Arial" w:cs="Arial"/>
                      <w:sz w:val="16"/>
                      <w:szCs w:val="16"/>
                    </w:rPr>
                    <w:t>(</w:t>
                  </w:r>
                  <w:r w:rsidRPr="00566C7B">
                    <w:rPr>
                      <w:rFonts w:ascii="Arial" w:hAnsi="Arial" w:cs="Arial"/>
                      <w:sz w:val="16"/>
                      <w:szCs w:val="16"/>
                    </w:rPr>
                    <w:t>1.4</w:t>
                  </w:r>
                  <w:r>
                    <w:rPr>
                      <w:rFonts w:ascii="Arial" w:hAnsi="Arial" w:cs="Arial"/>
                      <w:sz w:val="16"/>
                      <w:szCs w:val="16"/>
                    </w:rPr>
                    <w:t>%)</w:t>
                  </w:r>
                </w:p>
                <w:p w:rsidR="00263492" w:rsidRPr="00566C7B" w:rsidRDefault="00263492" w:rsidP="00524B04">
                  <w:pPr>
                    <w:pStyle w:val="Default"/>
                    <w:tabs>
                      <w:tab w:val="left" w:pos="142"/>
                    </w:tabs>
                    <w:rPr>
                      <w:rFonts w:ascii="Arial" w:hAnsi="Arial" w:cs="Arial"/>
                      <w:sz w:val="16"/>
                      <w:szCs w:val="16"/>
                    </w:rPr>
                  </w:pPr>
                </w:p>
              </w:tc>
            </w:tr>
            <w:tr w:rsidR="00A75AE8" w:rsidRPr="002649FE" w:rsidTr="00566C7B">
              <w:tc>
                <w:tcPr>
                  <w:tcW w:w="1021" w:type="dxa"/>
                </w:tcPr>
                <w:p w:rsidR="00A75AE8" w:rsidRPr="00C07D3B" w:rsidRDefault="00A75AE8" w:rsidP="00A243E1">
                  <w:pPr>
                    <w:pStyle w:val="Default"/>
                    <w:tabs>
                      <w:tab w:val="left" w:pos="142"/>
                    </w:tabs>
                    <w:rPr>
                      <w:rFonts w:ascii="Arial" w:hAnsi="Arial" w:cs="Arial"/>
                      <w:sz w:val="18"/>
                      <w:szCs w:val="18"/>
                    </w:rPr>
                  </w:pPr>
                  <w:r w:rsidRPr="00C07D3B">
                    <w:rPr>
                      <w:rFonts w:ascii="Arial" w:hAnsi="Arial" w:cs="Arial"/>
                      <w:sz w:val="18"/>
                      <w:szCs w:val="18"/>
                    </w:rPr>
                    <w:t>PRG</w:t>
                  </w:r>
                </w:p>
              </w:tc>
              <w:tc>
                <w:tcPr>
                  <w:tcW w:w="851" w:type="dxa"/>
                </w:tcPr>
                <w:p w:rsidR="00A75AE8" w:rsidRPr="00C07D3B" w:rsidRDefault="00432750" w:rsidP="00A243E1">
                  <w:pPr>
                    <w:pStyle w:val="Default"/>
                    <w:tabs>
                      <w:tab w:val="left" w:pos="142"/>
                    </w:tabs>
                    <w:rPr>
                      <w:rFonts w:ascii="Arial" w:hAnsi="Arial" w:cs="Arial"/>
                      <w:sz w:val="18"/>
                      <w:szCs w:val="18"/>
                    </w:rPr>
                  </w:pPr>
                  <w:r w:rsidRPr="00C07D3B">
                    <w:rPr>
                      <w:rFonts w:ascii="Arial" w:hAnsi="Arial" w:cs="Arial"/>
                      <w:sz w:val="18"/>
                      <w:szCs w:val="18"/>
                    </w:rPr>
                    <w:t>0</w:t>
                  </w:r>
                </w:p>
              </w:tc>
              <w:tc>
                <w:tcPr>
                  <w:tcW w:w="850" w:type="dxa"/>
                </w:tcPr>
                <w:p w:rsidR="00A75AE8" w:rsidRPr="00C07D3B" w:rsidRDefault="004408D7" w:rsidP="00A243E1">
                  <w:pPr>
                    <w:pStyle w:val="Default"/>
                    <w:tabs>
                      <w:tab w:val="left" w:pos="142"/>
                    </w:tabs>
                    <w:rPr>
                      <w:rFonts w:ascii="Arial" w:hAnsi="Arial" w:cs="Arial"/>
                      <w:sz w:val="18"/>
                      <w:szCs w:val="18"/>
                    </w:rPr>
                  </w:pPr>
                  <w:r w:rsidRPr="00C07D3B">
                    <w:rPr>
                      <w:rFonts w:ascii="Arial" w:hAnsi="Arial" w:cs="Arial"/>
                      <w:sz w:val="18"/>
                      <w:szCs w:val="18"/>
                    </w:rPr>
                    <w:t>1</w:t>
                  </w:r>
                  <w:r w:rsidR="00C07D3B" w:rsidRPr="00C07D3B">
                    <w:rPr>
                      <w:rFonts w:ascii="Arial" w:hAnsi="Arial" w:cs="Arial"/>
                      <w:sz w:val="18"/>
                      <w:szCs w:val="18"/>
                    </w:rPr>
                    <w:t xml:space="preserve"> 0.01%</w:t>
                  </w:r>
                </w:p>
              </w:tc>
              <w:tc>
                <w:tcPr>
                  <w:tcW w:w="851" w:type="dxa"/>
                </w:tcPr>
                <w:p w:rsidR="00A75AE8" w:rsidRPr="00C07D3B" w:rsidRDefault="004408D7" w:rsidP="00A243E1">
                  <w:pPr>
                    <w:pStyle w:val="Default"/>
                    <w:tabs>
                      <w:tab w:val="left" w:pos="142"/>
                    </w:tabs>
                    <w:rPr>
                      <w:rFonts w:ascii="Arial" w:hAnsi="Arial" w:cs="Arial"/>
                      <w:sz w:val="18"/>
                      <w:szCs w:val="18"/>
                    </w:rPr>
                  </w:pPr>
                  <w:r w:rsidRPr="00C07D3B">
                    <w:rPr>
                      <w:rFonts w:ascii="Arial" w:hAnsi="Arial" w:cs="Arial"/>
                      <w:sz w:val="18"/>
                      <w:szCs w:val="18"/>
                    </w:rPr>
                    <w:t>0</w:t>
                  </w:r>
                </w:p>
              </w:tc>
              <w:tc>
                <w:tcPr>
                  <w:tcW w:w="850" w:type="dxa"/>
                </w:tcPr>
                <w:p w:rsidR="00A75AE8" w:rsidRDefault="00652FD6" w:rsidP="00A243E1">
                  <w:pPr>
                    <w:pStyle w:val="Default"/>
                    <w:tabs>
                      <w:tab w:val="left" w:pos="142"/>
                    </w:tabs>
                    <w:rPr>
                      <w:rFonts w:ascii="Arial" w:hAnsi="Arial" w:cs="Arial"/>
                      <w:sz w:val="18"/>
                      <w:szCs w:val="18"/>
                    </w:rPr>
                  </w:pPr>
                  <w:r>
                    <w:rPr>
                      <w:rFonts w:ascii="Arial" w:hAnsi="Arial" w:cs="Arial"/>
                      <w:sz w:val="18"/>
                      <w:szCs w:val="18"/>
                    </w:rPr>
                    <w:t>3</w:t>
                  </w:r>
                </w:p>
                <w:p w:rsidR="00C07D3B" w:rsidRPr="00C07D3B" w:rsidRDefault="00C07D3B" w:rsidP="00A243E1">
                  <w:pPr>
                    <w:pStyle w:val="Default"/>
                    <w:tabs>
                      <w:tab w:val="left" w:pos="142"/>
                    </w:tabs>
                    <w:rPr>
                      <w:rFonts w:ascii="Arial" w:hAnsi="Arial" w:cs="Arial"/>
                      <w:sz w:val="18"/>
                      <w:szCs w:val="18"/>
                    </w:rPr>
                  </w:pPr>
                  <w:r>
                    <w:rPr>
                      <w:rFonts w:ascii="Arial" w:hAnsi="Arial" w:cs="Arial"/>
                      <w:sz w:val="18"/>
                      <w:szCs w:val="18"/>
                    </w:rPr>
                    <w:t>0.01%</w:t>
                  </w:r>
                </w:p>
              </w:tc>
              <w:tc>
                <w:tcPr>
                  <w:tcW w:w="851" w:type="dxa"/>
                </w:tcPr>
                <w:p w:rsidR="00432750" w:rsidRDefault="004408D7" w:rsidP="001F51AC">
                  <w:pPr>
                    <w:pStyle w:val="Default"/>
                    <w:tabs>
                      <w:tab w:val="left" w:pos="142"/>
                    </w:tabs>
                    <w:rPr>
                      <w:rFonts w:ascii="Arial" w:hAnsi="Arial" w:cs="Arial"/>
                      <w:sz w:val="18"/>
                      <w:szCs w:val="18"/>
                    </w:rPr>
                  </w:pPr>
                  <w:r w:rsidRPr="00C07D3B">
                    <w:rPr>
                      <w:rFonts w:ascii="Arial" w:hAnsi="Arial" w:cs="Arial"/>
                      <w:sz w:val="18"/>
                      <w:szCs w:val="18"/>
                    </w:rPr>
                    <w:t>3</w:t>
                  </w:r>
                </w:p>
                <w:p w:rsidR="00C07D3B" w:rsidRPr="00C07D3B" w:rsidRDefault="00C07D3B" w:rsidP="001F51AC">
                  <w:pPr>
                    <w:pStyle w:val="Default"/>
                    <w:tabs>
                      <w:tab w:val="left" w:pos="142"/>
                    </w:tabs>
                    <w:rPr>
                      <w:rFonts w:ascii="Arial" w:hAnsi="Arial" w:cs="Arial"/>
                      <w:sz w:val="18"/>
                      <w:szCs w:val="18"/>
                    </w:rPr>
                  </w:pPr>
                  <w:r>
                    <w:rPr>
                      <w:rFonts w:ascii="Arial" w:hAnsi="Arial" w:cs="Arial"/>
                      <w:sz w:val="18"/>
                      <w:szCs w:val="18"/>
                    </w:rPr>
                    <w:t>0.03%</w:t>
                  </w:r>
                </w:p>
              </w:tc>
              <w:tc>
                <w:tcPr>
                  <w:tcW w:w="850" w:type="dxa"/>
                </w:tcPr>
                <w:p w:rsidR="00432750" w:rsidRDefault="00652FD6" w:rsidP="001F51AC">
                  <w:pPr>
                    <w:pStyle w:val="Default"/>
                    <w:tabs>
                      <w:tab w:val="left" w:pos="142"/>
                    </w:tabs>
                    <w:rPr>
                      <w:rFonts w:ascii="Arial" w:hAnsi="Arial" w:cs="Arial"/>
                      <w:sz w:val="18"/>
                      <w:szCs w:val="18"/>
                    </w:rPr>
                  </w:pPr>
                  <w:r>
                    <w:rPr>
                      <w:rFonts w:ascii="Arial" w:hAnsi="Arial" w:cs="Arial"/>
                      <w:sz w:val="18"/>
                      <w:szCs w:val="18"/>
                    </w:rPr>
                    <w:t>3</w:t>
                  </w:r>
                </w:p>
                <w:p w:rsidR="00C07D3B" w:rsidRPr="00C07D3B" w:rsidRDefault="00C07D3B" w:rsidP="001F51AC">
                  <w:pPr>
                    <w:pStyle w:val="Default"/>
                    <w:tabs>
                      <w:tab w:val="left" w:pos="142"/>
                    </w:tabs>
                    <w:rPr>
                      <w:rFonts w:ascii="Arial" w:hAnsi="Arial" w:cs="Arial"/>
                      <w:sz w:val="18"/>
                      <w:szCs w:val="18"/>
                    </w:rPr>
                  </w:pPr>
                  <w:r>
                    <w:rPr>
                      <w:rFonts w:ascii="Arial" w:hAnsi="Arial" w:cs="Arial"/>
                      <w:sz w:val="18"/>
                      <w:szCs w:val="18"/>
                    </w:rPr>
                    <w:t>0.07%</w:t>
                  </w:r>
                </w:p>
              </w:tc>
              <w:tc>
                <w:tcPr>
                  <w:tcW w:w="851" w:type="dxa"/>
                </w:tcPr>
                <w:p w:rsidR="00432750" w:rsidRDefault="00652FD6" w:rsidP="00A243E1">
                  <w:pPr>
                    <w:pStyle w:val="Default"/>
                    <w:tabs>
                      <w:tab w:val="left" w:pos="142"/>
                    </w:tabs>
                    <w:rPr>
                      <w:rFonts w:ascii="Arial" w:hAnsi="Arial" w:cs="Arial"/>
                      <w:sz w:val="18"/>
                      <w:szCs w:val="18"/>
                    </w:rPr>
                  </w:pPr>
                  <w:r>
                    <w:rPr>
                      <w:rFonts w:ascii="Arial" w:hAnsi="Arial" w:cs="Arial"/>
                      <w:sz w:val="18"/>
                      <w:szCs w:val="18"/>
                    </w:rPr>
                    <w:t>2</w:t>
                  </w:r>
                </w:p>
                <w:p w:rsidR="00C07D3B" w:rsidRPr="00C07D3B" w:rsidRDefault="00C07D3B" w:rsidP="00A243E1">
                  <w:pPr>
                    <w:pStyle w:val="Default"/>
                    <w:tabs>
                      <w:tab w:val="left" w:pos="142"/>
                    </w:tabs>
                    <w:rPr>
                      <w:rFonts w:ascii="Arial" w:hAnsi="Arial" w:cs="Arial"/>
                      <w:sz w:val="18"/>
                      <w:szCs w:val="18"/>
                    </w:rPr>
                  </w:pPr>
                  <w:r>
                    <w:rPr>
                      <w:rFonts w:ascii="Arial" w:hAnsi="Arial" w:cs="Arial"/>
                      <w:sz w:val="18"/>
                      <w:szCs w:val="18"/>
                    </w:rPr>
                    <w:t>0.03%</w:t>
                  </w:r>
                </w:p>
              </w:tc>
              <w:tc>
                <w:tcPr>
                  <w:tcW w:w="708" w:type="dxa"/>
                </w:tcPr>
                <w:p w:rsidR="00432750" w:rsidRPr="00C07D3B" w:rsidRDefault="00E842BA" w:rsidP="00A243E1">
                  <w:pPr>
                    <w:pStyle w:val="Default"/>
                    <w:tabs>
                      <w:tab w:val="left" w:pos="142"/>
                    </w:tabs>
                    <w:rPr>
                      <w:rFonts w:ascii="Arial" w:hAnsi="Arial" w:cs="Arial"/>
                      <w:sz w:val="18"/>
                      <w:szCs w:val="18"/>
                    </w:rPr>
                  </w:pPr>
                  <w:r w:rsidRPr="00C07D3B">
                    <w:rPr>
                      <w:rFonts w:ascii="Arial" w:hAnsi="Arial" w:cs="Arial"/>
                      <w:sz w:val="18"/>
                      <w:szCs w:val="18"/>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w:t>
            </w:r>
            <w:r w:rsidR="00772004">
              <w:rPr>
                <w:rFonts w:ascii="Arial" w:hAnsi="Arial" w:cs="Arial"/>
              </w:rPr>
              <w:t>your practice population</w:t>
            </w:r>
            <w:r w:rsidRPr="002649FE">
              <w:rPr>
                <w:rFonts w:ascii="Arial" w:hAnsi="Arial" w:cs="Arial"/>
              </w:rPr>
              <w:t xml:space="preserve">: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F740F6" w:rsidP="00F740F6">
                  <w:pPr>
                    <w:pStyle w:val="Default"/>
                    <w:tabs>
                      <w:tab w:val="left" w:pos="142"/>
                    </w:tabs>
                    <w:rPr>
                      <w:rFonts w:ascii="Arial" w:hAnsi="Arial" w:cs="Arial"/>
                      <w:color w:val="auto"/>
                    </w:rPr>
                  </w:pPr>
                  <w:r>
                    <w:rPr>
                      <w:rFonts w:ascii="Arial" w:hAnsi="Arial" w:cs="Arial"/>
                      <w:color w:val="auto"/>
                    </w:rPr>
                    <w:t>3266</w:t>
                  </w:r>
                </w:p>
              </w:tc>
              <w:tc>
                <w:tcPr>
                  <w:tcW w:w="851" w:type="dxa"/>
                </w:tcPr>
                <w:p w:rsidR="00A75AE8" w:rsidRPr="002649FE" w:rsidRDefault="00F740F6" w:rsidP="00A243E1">
                  <w:pPr>
                    <w:pStyle w:val="Default"/>
                    <w:tabs>
                      <w:tab w:val="left" w:pos="142"/>
                    </w:tabs>
                    <w:rPr>
                      <w:rFonts w:ascii="Arial" w:hAnsi="Arial" w:cs="Arial"/>
                      <w:color w:val="auto"/>
                    </w:rPr>
                  </w:pPr>
                  <w:r>
                    <w:rPr>
                      <w:rFonts w:ascii="Arial" w:hAnsi="Arial" w:cs="Arial"/>
                      <w:color w:val="auto"/>
                    </w:rPr>
                    <w:t>121</w:t>
                  </w:r>
                </w:p>
              </w:tc>
              <w:tc>
                <w:tcPr>
                  <w:tcW w:w="1452" w:type="dxa"/>
                </w:tcPr>
                <w:p w:rsidR="00A75AE8" w:rsidRPr="002649FE" w:rsidRDefault="00F740F6" w:rsidP="00A243E1">
                  <w:pPr>
                    <w:pStyle w:val="Default"/>
                    <w:tabs>
                      <w:tab w:val="left" w:pos="142"/>
                    </w:tabs>
                    <w:rPr>
                      <w:rFonts w:ascii="Arial" w:hAnsi="Arial" w:cs="Arial"/>
                      <w:color w:val="auto"/>
                    </w:rPr>
                  </w:pPr>
                  <w:r>
                    <w:rPr>
                      <w:rFonts w:ascii="Arial" w:hAnsi="Arial" w:cs="Arial"/>
                      <w:color w:val="auto"/>
                    </w:rPr>
                    <w:t>115</w:t>
                  </w:r>
                </w:p>
              </w:tc>
              <w:tc>
                <w:tcPr>
                  <w:tcW w:w="1204" w:type="dxa"/>
                </w:tcPr>
                <w:p w:rsidR="00A75AE8" w:rsidRPr="002649FE" w:rsidRDefault="00F6126D" w:rsidP="00A243E1">
                  <w:pPr>
                    <w:pStyle w:val="Default"/>
                    <w:tabs>
                      <w:tab w:val="left" w:pos="142"/>
                    </w:tabs>
                    <w:rPr>
                      <w:rFonts w:ascii="Arial" w:hAnsi="Arial" w:cs="Arial"/>
                      <w:color w:val="auto"/>
                    </w:rPr>
                  </w:pPr>
                  <w:r>
                    <w:rPr>
                      <w:rFonts w:ascii="Arial" w:hAnsi="Arial" w:cs="Arial"/>
                      <w:color w:val="auto"/>
                    </w:rPr>
                    <w:t>15</w:t>
                  </w:r>
                  <w:r w:rsidR="00652FD6">
                    <w:rPr>
                      <w:rFonts w:ascii="Arial" w:hAnsi="Arial" w:cs="Arial"/>
                      <w:color w:val="auto"/>
                    </w:rPr>
                    <w:t>84</w:t>
                  </w:r>
                </w:p>
              </w:tc>
              <w:tc>
                <w:tcPr>
                  <w:tcW w:w="1418"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97</w:t>
                  </w:r>
                </w:p>
              </w:tc>
              <w:tc>
                <w:tcPr>
                  <w:tcW w:w="1843"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3532</w:t>
                  </w:r>
                </w:p>
              </w:tc>
              <w:tc>
                <w:tcPr>
                  <w:tcW w:w="992"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51</w:t>
                  </w:r>
                </w:p>
              </w:tc>
              <w:tc>
                <w:tcPr>
                  <w:tcW w:w="992"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151</w:t>
                  </w:r>
                </w:p>
              </w:tc>
            </w:tr>
          </w:tbl>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4408D7" w:rsidP="00A243E1">
                  <w:pPr>
                    <w:pStyle w:val="Default"/>
                    <w:tabs>
                      <w:tab w:val="left" w:pos="142"/>
                    </w:tabs>
                    <w:rPr>
                      <w:rFonts w:ascii="Arial" w:hAnsi="Arial" w:cs="Arial"/>
                    </w:rPr>
                  </w:pPr>
                  <w:r>
                    <w:rPr>
                      <w:rFonts w:ascii="Arial" w:hAnsi="Arial" w:cs="Arial"/>
                    </w:rPr>
                    <w:t>713</w:t>
                  </w:r>
                </w:p>
              </w:tc>
              <w:tc>
                <w:tcPr>
                  <w:tcW w:w="1417" w:type="dxa"/>
                </w:tcPr>
                <w:p w:rsidR="00A75AE8" w:rsidRPr="002649FE" w:rsidRDefault="004408D7" w:rsidP="00A243E1">
                  <w:pPr>
                    <w:pStyle w:val="Default"/>
                    <w:tabs>
                      <w:tab w:val="left" w:pos="142"/>
                    </w:tabs>
                    <w:rPr>
                      <w:rFonts w:ascii="Arial" w:hAnsi="Arial" w:cs="Arial"/>
                    </w:rPr>
                  </w:pPr>
                  <w:r>
                    <w:rPr>
                      <w:rFonts w:ascii="Arial" w:hAnsi="Arial" w:cs="Arial"/>
                    </w:rPr>
                    <w:t>538</w:t>
                  </w:r>
                </w:p>
              </w:tc>
              <w:tc>
                <w:tcPr>
                  <w:tcW w:w="1559" w:type="dxa"/>
                </w:tcPr>
                <w:p w:rsidR="00A75AE8" w:rsidRPr="002649FE" w:rsidRDefault="004408D7" w:rsidP="00A243E1">
                  <w:pPr>
                    <w:pStyle w:val="Default"/>
                    <w:tabs>
                      <w:tab w:val="left" w:pos="142"/>
                    </w:tabs>
                    <w:rPr>
                      <w:rFonts w:ascii="Arial" w:hAnsi="Arial" w:cs="Arial"/>
                    </w:rPr>
                  </w:pPr>
                  <w:r>
                    <w:rPr>
                      <w:rFonts w:ascii="Arial" w:hAnsi="Arial" w:cs="Arial"/>
                    </w:rPr>
                    <w:t>2391</w:t>
                  </w:r>
                </w:p>
              </w:tc>
              <w:tc>
                <w:tcPr>
                  <w:tcW w:w="1134"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275</w:t>
                  </w:r>
                </w:p>
              </w:tc>
              <w:tc>
                <w:tcPr>
                  <w:tcW w:w="993"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522</w:t>
                  </w:r>
                </w:p>
              </w:tc>
              <w:tc>
                <w:tcPr>
                  <w:tcW w:w="1134"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3106</w:t>
                  </w:r>
                </w:p>
              </w:tc>
              <w:tc>
                <w:tcPr>
                  <w:tcW w:w="1417" w:type="dxa"/>
                </w:tcPr>
                <w:p w:rsidR="00A75AE8" w:rsidRPr="002649FE" w:rsidRDefault="004408D7" w:rsidP="004408D7">
                  <w:pPr>
                    <w:pStyle w:val="Default"/>
                    <w:tabs>
                      <w:tab w:val="left" w:pos="142"/>
                    </w:tabs>
                    <w:rPr>
                      <w:rFonts w:ascii="Arial" w:hAnsi="Arial" w:cs="Arial"/>
                      <w:color w:val="auto"/>
                    </w:rPr>
                  </w:pPr>
                  <w:r>
                    <w:rPr>
                      <w:rFonts w:ascii="Arial" w:hAnsi="Arial" w:cs="Arial"/>
                      <w:color w:val="auto"/>
                    </w:rPr>
                    <w:t>1292</w:t>
                  </w:r>
                </w:p>
              </w:tc>
              <w:tc>
                <w:tcPr>
                  <w:tcW w:w="992"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1469</w:t>
                  </w:r>
                </w:p>
              </w:tc>
              <w:tc>
                <w:tcPr>
                  <w:tcW w:w="851"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57</w:t>
                  </w:r>
                </w:p>
              </w:tc>
              <w:tc>
                <w:tcPr>
                  <w:tcW w:w="850"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65</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3C2FB2" w:rsidRDefault="003C2FB2" w:rsidP="00A243E1">
            <w:pPr>
              <w:tabs>
                <w:tab w:val="left" w:pos="142"/>
              </w:tabs>
              <w:rPr>
                <w:rFonts w:ascii="Arial" w:hAnsi="Arial" w:cs="Arial"/>
                <w:sz w:val="24"/>
                <w:szCs w:val="24"/>
              </w:rPr>
            </w:pPr>
          </w:p>
          <w:p w:rsidR="006D2B7E" w:rsidRDefault="00997DCB" w:rsidP="006D2B7E">
            <w:pPr>
              <w:tabs>
                <w:tab w:val="left" w:pos="142"/>
              </w:tabs>
              <w:rPr>
                <w:rFonts w:ascii="Arial" w:hAnsi="Arial" w:cs="Arial"/>
                <w:sz w:val="24"/>
                <w:szCs w:val="24"/>
              </w:rPr>
            </w:pPr>
            <w:r>
              <w:rPr>
                <w:rFonts w:ascii="Arial" w:hAnsi="Arial" w:cs="Arial"/>
                <w:sz w:val="24"/>
                <w:szCs w:val="24"/>
              </w:rPr>
              <w:t xml:space="preserve">As previous years we are still having difficulty engaging young, working group (25-40).  </w:t>
            </w:r>
          </w:p>
          <w:p w:rsidR="006D2B7E" w:rsidRPr="006D2B7E" w:rsidRDefault="006D2B7E" w:rsidP="006D2B7E">
            <w:pPr>
              <w:tabs>
                <w:tab w:val="left" w:pos="5324"/>
              </w:tabs>
              <w:rPr>
                <w:rFonts w:ascii="Arial" w:hAnsi="Arial" w:cs="Arial"/>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A75AE8" w:rsidRPr="00B7507B" w:rsidRDefault="00A75AE8" w:rsidP="00A243E1">
            <w:pPr>
              <w:tabs>
                <w:tab w:val="left" w:pos="142"/>
              </w:tabs>
              <w:rPr>
                <w:rFonts w:ascii="Arial" w:hAnsi="Arial" w:cs="Arial"/>
                <w:b/>
                <w:color w:val="4739F7"/>
                <w:sz w:val="24"/>
                <w:szCs w:val="24"/>
              </w:rPr>
            </w:pPr>
            <w:r w:rsidRPr="00B7507B">
              <w:rPr>
                <w:rFonts w:ascii="Arial" w:hAnsi="Arial" w:cs="Arial"/>
                <w:b/>
                <w:color w:val="4739F7"/>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F6074C" w:rsidRDefault="00652FD6" w:rsidP="00A243E1">
            <w:pPr>
              <w:pStyle w:val="Default"/>
              <w:tabs>
                <w:tab w:val="left" w:pos="142"/>
              </w:tabs>
              <w:rPr>
                <w:rFonts w:ascii="Arial" w:hAnsi="Arial" w:cs="Arial"/>
                <w:b/>
                <w:color w:val="4739F7"/>
              </w:rPr>
            </w:pPr>
            <w:r>
              <w:rPr>
                <w:rFonts w:ascii="Arial" w:hAnsi="Arial" w:cs="Arial"/>
                <w:b/>
                <w:color w:val="4739F7"/>
              </w:rPr>
              <w:t xml:space="preserve">Practice website, </w:t>
            </w:r>
            <w:r w:rsidR="00F6074C" w:rsidRPr="00F6074C">
              <w:rPr>
                <w:rFonts w:ascii="Arial" w:hAnsi="Arial" w:cs="Arial"/>
                <w:b/>
                <w:color w:val="4739F7"/>
              </w:rPr>
              <w:t>Annual Practice survey, Patient Complaints review and comments and suggestions from patients and from NHS choice website.</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511CF4" w:rsidRPr="002649FE" w:rsidRDefault="00511CF4" w:rsidP="00A243E1">
            <w:pPr>
              <w:pStyle w:val="Default"/>
              <w:tabs>
                <w:tab w:val="left" w:pos="142"/>
              </w:tabs>
              <w:rPr>
                <w:rFonts w:ascii="Arial" w:hAnsi="Arial" w:cs="Arial"/>
                <w:sz w:val="24"/>
              </w:rPr>
            </w:pPr>
          </w:p>
          <w:p w:rsidR="00A75AE8" w:rsidRPr="00F6074C" w:rsidRDefault="00CC2CDC" w:rsidP="00A243E1">
            <w:pPr>
              <w:pStyle w:val="Default"/>
              <w:tabs>
                <w:tab w:val="left" w:pos="142"/>
              </w:tabs>
              <w:rPr>
                <w:rFonts w:ascii="Arial" w:hAnsi="Arial" w:cs="Arial"/>
                <w:b/>
                <w:color w:val="4739F7"/>
              </w:rPr>
            </w:pPr>
            <w:r>
              <w:rPr>
                <w:rFonts w:ascii="Arial" w:hAnsi="Arial" w:cs="Arial"/>
                <w:b/>
                <w:color w:val="4739F7"/>
              </w:rPr>
              <w:t>3 times a year</w:t>
            </w:r>
            <w:r w:rsidR="00F6074C" w:rsidRPr="00F6074C">
              <w:rPr>
                <w:rFonts w:ascii="Arial" w:hAnsi="Arial" w:cs="Arial"/>
                <w:b/>
                <w:color w:val="4739F7"/>
              </w:rPr>
              <w:t>.</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9C7935">
        <w:trPr>
          <w:trHeight w:val="555"/>
        </w:trPr>
        <w:tc>
          <w:tcPr>
            <w:tcW w:w="14066"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9C7935">
        <w:trPr>
          <w:trHeight w:val="85"/>
        </w:trPr>
        <w:tc>
          <w:tcPr>
            <w:tcW w:w="14066" w:type="dxa"/>
          </w:tcPr>
          <w:p w:rsidR="00A75AE8" w:rsidRDefault="00A75AE8" w:rsidP="00A243E1">
            <w:pPr>
              <w:pStyle w:val="Default"/>
              <w:tabs>
                <w:tab w:val="left" w:pos="142"/>
              </w:tabs>
              <w:rPr>
                <w:rFonts w:ascii="Arial" w:hAnsi="Arial" w:cs="Arial"/>
                <w:sz w:val="24"/>
              </w:rPr>
            </w:pPr>
          </w:p>
          <w:p w:rsidR="009C7935" w:rsidRPr="00EC7E61" w:rsidRDefault="009C7935" w:rsidP="00A243E1">
            <w:pPr>
              <w:pStyle w:val="Default"/>
              <w:tabs>
                <w:tab w:val="left" w:pos="142"/>
              </w:tabs>
              <w:rPr>
                <w:rFonts w:ascii="Arial" w:hAnsi="Arial" w:cs="Arial"/>
                <w:sz w:val="22"/>
                <w:szCs w:val="22"/>
              </w:rPr>
            </w:pPr>
          </w:p>
          <w:p w:rsidR="00FA36C2" w:rsidRPr="00EC7E61" w:rsidRDefault="00FA36C2" w:rsidP="00FA36C2">
            <w:pPr>
              <w:spacing w:line="360" w:lineRule="auto"/>
              <w:rPr>
                <w:szCs w:val="22"/>
              </w:rPr>
            </w:pPr>
            <w:r w:rsidRPr="00EC7E61">
              <w:rPr>
                <w:szCs w:val="22"/>
              </w:rPr>
              <w:t>Overall the survey results, complaints and comments and suggestions review shows that the practice communication still needs improvement, mainly during the consultations with the clinicians.</w:t>
            </w:r>
          </w:p>
          <w:p w:rsidR="00FA36C2" w:rsidRPr="00EC7E61" w:rsidRDefault="00FA36C2" w:rsidP="00FA36C2">
            <w:pPr>
              <w:pStyle w:val="Default"/>
              <w:tabs>
                <w:tab w:val="left" w:pos="142"/>
              </w:tabs>
              <w:rPr>
                <w:rFonts w:ascii="Arial" w:hAnsi="Arial" w:cs="Arial"/>
                <w:sz w:val="22"/>
                <w:szCs w:val="22"/>
              </w:rPr>
            </w:pPr>
          </w:p>
          <w:p w:rsidR="00FA36C2" w:rsidRPr="00EF7DD0" w:rsidRDefault="00FA36C2" w:rsidP="00FA36C2">
            <w:pPr>
              <w:pStyle w:val="ListParagraph"/>
              <w:numPr>
                <w:ilvl w:val="0"/>
                <w:numId w:val="23"/>
              </w:numPr>
              <w:spacing w:line="360" w:lineRule="auto"/>
              <w:rPr>
                <w:b/>
              </w:rPr>
            </w:pPr>
            <w:r w:rsidRPr="00EF7DD0">
              <w:rPr>
                <w:b/>
              </w:rPr>
              <w:t xml:space="preserve">Some of the patients have found that the clinicians were not very clear or informative enough about their treatment. They were also confused with secondary and primary </w:t>
            </w:r>
            <w:r>
              <w:rPr>
                <w:b/>
              </w:rPr>
              <w:t xml:space="preserve">care or community care </w:t>
            </w:r>
            <w:r w:rsidRPr="00EF7DD0">
              <w:rPr>
                <w:b/>
              </w:rPr>
              <w:t>treatment</w:t>
            </w:r>
            <w:r>
              <w:rPr>
                <w:b/>
              </w:rPr>
              <w:t xml:space="preserve"> and referral criteria’s</w:t>
            </w:r>
            <w:r w:rsidRPr="00EF7DD0">
              <w:rPr>
                <w:b/>
              </w:rPr>
              <w:t>.</w:t>
            </w:r>
          </w:p>
          <w:p w:rsidR="00FA36C2" w:rsidRPr="00EC7E61" w:rsidRDefault="00FA36C2" w:rsidP="00FA36C2">
            <w:pPr>
              <w:spacing w:line="360" w:lineRule="auto"/>
              <w:rPr>
                <w:szCs w:val="22"/>
              </w:rPr>
            </w:pPr>
          </w:p>
          <w:p w:rsidR="00FA36C2" w:rsidRPr="00EC7E61" w:rsidRDefault="00FA36C2" w:rsidP="00FA36C2">
            <w:pPr>
              <w:spacing w:line="360" w:lineRule="auto"/>
              <w:rPr>
                <w:szCs w:val="22"/>
              </w:rPr>
            </w:pPr>
            <w:r w:rsidRPr="00EC7E61">
              <w:rPr>
                <w:szCs w:val="22"/>
              </w:rPr>
              <w:t xml:space="preserve"> It is agreed that doctors need to be more informative and clear about pati</w:t>
            </w:r>
            <w:r>
              <w:rPr>
                <w:szCs w:val="22"/>
              </w:rPr>
              <w:t xml:space="preserve">ents treatment and if they have </w:t>
            </w:r>
            <w:r w:rsidRPr="00EC7E61">
              <w:rPr>
                <w:szCs w:val="22"/>
              </w:rPr>
              <w:t xml:space="preserve">referred patient to secondary or </w:t>
            </w:r>
            <w:r>
              <w:rPr>
                <w:szCs w:val="22"/>
              </w:rPr>
              <w:t xml:space="preserve">community care or </w:t>
            </w:r>
            <w:r w:rsidRPr="00EC7E61">
              <w:rPr>
                <w:szCs w:val="22"/>
              </w:rPr>
              <w:t xml:space="preserve">they have received </w:t>
            </w:r>
            <w:r>
              <w:rPr>
                <w:szCs w:val="22"/>
              </w:rPr>
              <w:t xml:space="preserve">any correspondence back </w:t>
            </w:r>
            <w:r w:rsidRPr="00EC7E61">
              <w:rPr>
                <w:szCs w:val="22"/>
              </w:rPr>
              <w:t xml:space="preserve">from </w:t>
            </w:r>
            <w:r>
              <w:rPr>
                <w:szCs w:val="22"/>
              </w:rPr>
              <w:t>these services</w:t>
            </w:r>
            <w:r w:rsidRPr="00EC7E61">
              <w:rPr>
                <w:szCs w:val="22"/>
              </w:rPr>
              <w:t xml:space="preserve">, </w:t>
            </w:r>
            <w:r>
              <w:rPr>
                <w:szCs w:val="22"/>
              </w:rPr>
              <w:t xml:space="preserve">this </w:t>
            </w:r>
            <w:r w:rsidRPr="00EC7E61">
              <w:rPr>
                <w:szCs w:val="22"/>
              </w:rPr>
              <w:t>needs to be explained properly to the patient.</w:t>
            </w:r>
          </w:p>
          <w:p w:rsidR="00FA36C2" w:rsidRDefault="00FA36C2" w:rsidP="00FA36C2">
            <w:pPr>
              <w:spacing w:line="360" w:lineRule="auto"/>
              <w:rPr>
                <w:szCs w:val="22"/>
              </w:rPr>
            </w:pPr>
          </w:p>
          <w:p w:rsidR="00FA36C2" w:rsidRDefault="00FA36C2" w:rsidP="00FA36C2">
            <w:pPr>
              <w:spacing w:line="360" w:lineRule="auto"/>
              <w:rPr>
                <w:szCs w:val="22"/>
              </w:rPr>
            </w:pPr>
            <w:r>
              <w:rPr>
                <w:szCs w:val="22"/>
              </w:rPr>
              <w:t>Admin staff also needs</w:t>
            </w:r>
            <w:r w:rsidRPr="00EC7E61">
              <w:rPr>
                <w:szCs w:val="22"/>
              </w:rPr>
              <w:t xml:space="preserve"> to be polite while they are giving </w:t>
            </w:r>
            <w:r>
              <w:rPr>
                <w:szCs w:val="22"/>
              </w:rPr>
              <w:t xml:space="preserve">any </w:t>
            </w:r>
            <w:r w:rsidRPr="00EC7E61">
              <w:rPr>
                <w:szCs w:val="22"/>
              </w:rPr>
              <w:t xml:space="preserve">information </w:t>
            </w:r>
            <w:r>
              <w:rPr>
                <w:szCs w:val="22"/>
              </w:rPr>
              <w:t xml:space="preserve">about practice or its services </w:t>
            </w:r>
            <w:r w:rsidRPr="00EC7E61">
              <w:rPr>
                <w:szCs w:val="22"/>
              </w:rPr>
              <w:t xml:space="preserve">to patients. </w:t>
            </w:r>
          </w:p>
          <w:p w:rsidR="00FA36C2" w:rsidRDefault="00FA36C2" w:rsidP="00FA36C2">
            <w:pPr>
              <w:spacing w:line="360" w:lineRule="auto"/>
              <w:rPr>
                <w:szCs w:val="22"/>
              </w:rPr>
            </w:pPr>
          </w:p>
          <w:p w:rsidR="00FA36C2" w:rsidRPr="00EC7E61" w:rsidRDefault="00FA36C2" w:rsidP="00FA36C2">
            <w:pPr>
              <w:spacing w:line="360" w:lineRule="auto"/>
              <w:rPr>
                <w:szCs w:val="22"/>
              </w:rPr>
            </w:pPr>
            <w:r w:rsidRPr="00EC7E61">
              <w:rPr>
                <w:szCs w:val="22"/>
              </w:rPr>
              <w:t xml:space="preserve">We </w:t>
            </w:r>
            <w:r>
              <w:rPr>
                <w:szCs w:val="22"/>
              </w:rPr>
              <w:t>need to understand that</w:t>
            </w:r>
            <w:r w:rsidRPr="00EC7E61">
              <w:rPr>
                <w:szCs w:val="22"/>
              </w:rPr>
              <w:t xml:space="preserve"> </w:t>
            </w:r>
            <w:r>
              <w:rPr>
                <w:szCs w:val="22"/>
              </w:rPr>
              <w:t>a variety of</w:t>
            </w:r>
            <w:r w:rsidRPr="00EC7E61">
              <w:rPr>
                <w:szCs w:val="22"/>
              </w:rPr>
              <w:t xml:space="preserve"> </w:t>
            </w:r>
            <w:r>
              <w:rPr>
                <w:szCs w:val="22"/>
              </w:rPr>
              <w:t xml:space="preserve">health </w:t>
            </w:r>
            <w:r w:rsidRPr="00EC7E61">
              <w:rPr>
                <w:szCs w:val="22"/>
              </w:rPr>
              <w:t xml:space="preserve">information </w:t>
            </w:r>
            <w:r>
              <w:rPr>
                <w:szCs w:val="22"/>
              </w:rPr>
              <w:t xml:space="preserve">is </w:t>
            </w:r>
            <w:r w:rsidRPr="00EC7E61">
              <w:rPr>
                <w:szCs w:val="22"/>
              </w:rPr>
              <w:t>available on the internet</w:t>
            </w:r>
            <w:r>
              <w:rPr>
                <w:szCs w:val="22"/>
              </w:rPr>
              <w:t xml:space="preserve"> from different sources</w:t>
            </w:r>
            <w:r w:rsidRPr="00EC7E61">
              <w:rPr>
                <w:szCs w:val="22"/>
              </w:rPr>
              <w:t xml:space="preserve"> which can also cause confusion</w:t>
            </w:r>
            <w:r>
              <w:rPr>
                <w:szCs w:val="22"/>
              </w:rPr>
              <w:t xml:space="preserve"> in patients</w:t>
            </w:r>
            <w:r w:rsidRPr="00EC7E61">
              <w:rPr>
                <w:szCs w:val="22"/>
              </w:rPr>
              <w:t>.</w:t>
            </w:r>
          </w:p>
          <w:p w:rsidR="00FA36C2" w:rsidRDefault="00FA36C2" w:rsidP="00FA36C2">
            <w:pPr>
              <w:spacing w:line="360" w:lineRule="auto"/>
            </w:pPr>
          </w:p>
          <w:p w:rsidR="00FA36C2" w:rsidRPr="00EF7DD0" w:rsidRDefault="00FA36C2" w:rsidP="00FA36C2">
            <w:pPr>
              <w:pStyle w:val="ListParagraph"/>
              <w:numPr>
                <w:ilvl w:val="0"/>
                <w:numId w:val="23"/>
              </w:numPr>
              <w:spacing w:line="360" w:lineRule="auto"/>
              <w:rPr>
                <w:b/>
              </w:rPr>
            </w:pPr>
            <w:r w:rsidRPr="00EF7DD0">
              <w:rPr>
                <w:b/>
              </w:rPr>
              <w:t>Some patients have also pointed out that we need to improve our communication in regards to handling their repeat prescription requests. They have said that once their request of repeat medication of any item rejected by GP, they were not informed on time by</w:t>
            </w:r>
            <w:r>
              <w:rPr>
                <w:b/>
              </w:rPr>
              <w:t xml:space="preserve"> the</w:t>
            </w:r>
            <w:r w:rsidRPr="00EF7DD0">
              <w:rPr>
                <w:b/>
              </w:rPr>
              <w:t xml:space="preserve"> practice which has caused unnecessary delay </w:t>
            </w:r>
            <w:r>
              <w:rPr>
                <w:b/>
              </w:rPr>
              <w:t xml:space="preserve">in </w:t>
            </w:r>
            <w:r w:rsidRPr="00EF7DD0">
              <w:rPr>
                <w:b/>
              </w:rPr>
              <w:t>getting their regular medication.</w:t>
            </w:r>
          </w:p>
          <w:p w:rsidR="00FA36C2" w:rsidRDefault="00FA36C2" w:rsidP="00FA36C2">
            <w:pPr>
              <w:spacing w:line="360" w:lineRule="auto"/>
            </w:pPr>
          </w:p>
          <w:p w:rsidR="00FA36C2" w:rsidRDefault="00FA36C2" w:rsidP="00FA36C2">
            <w:pPr>
              <w:spacing w:line="360" w:lineRule="auto"/>
            </w:pPr>
            <w:r w:rsidRPr="00391E6C">
              <w:t xml:space="preserve"> </w:t>
            </w:r>
            <w:r>
              <w:t>According to our repeat prescription policy, any medication that the GP does not want to issue (due to various reasons)</w:t>
            </w:r>
            <w:r w:rsidRPr="00391E6C">
              <w:t xml:space="preserve"> the patient should receive a call </w:t>
            </w:r>
            <w:r>
              <w:lastRenderedPageBreak/>
              <w:t xml:space="preserve">an SMS </w:t>
            </w:r>
            <w:r w:rsidRPr="00391E6C">
              <w:t>the same day to book a telephone consultation w</w:t>
            </w:r>
            <w:r>
              <w:t>ith a clinician to discuss this h</w:t>
            </w:r>
            <w:r w:rsidRPr="00391E6C">
              <w:t>owever</w:t>
            </w:r>
            <w:r>
              <w:t xml:space="preserve">, it </w:t>
            </w:r>
            <w:r w:rsidRPr="00391E6C">
              <w:t>seems that</w:t>
            </w:r>
            <w:r>
              <w:t xml:space="preserve"> our policy is not being followed properly.</w:t>
            </w:r>
          </w:p>
          <w:p w:rsidR="00FA36C2" w:rsidRPr="00391E6C" w:rsidRDefault="00FA36C2" w:rsidP="00FA36C2">
            <w:pPr>
              <w:spacing w:line="360" w:lineRule="auto"/>
            </w:pPr>
            <w:r>
              <w:t xml:space="preserve">It has been agreed that </w:t>
            </w:r>
            <w:r w:rsidRPr="00391E6C">
              <w:t xml:space="preserve">the clinicians should use </w:t>
            </w:r>
            <w:proofErr w:type="spellStart"/>
            <w:r w:rsidRPr="00391E6C">
              <w:t>AccuRx</w:t>
            </w:r>
            <w:proofErr w:type="spellEnd"/>
            <w:r w:rsidRPr="00391E6C">
              <w:t xml:space="preserve"> messaging system to inform patients themselves or send a task to the receptionist with the clear message</w:t>
            </w:r>
            <w:r>
              <w:t xml:space="preserve"> of the reason of the rejection</w:t>
            </w:r>
            <w:r w:rsidRPr="00391E6C">
              <w:t>.</w:t>
            </w:r>
            <w:r>
              <w:t xml:space="preserve"> Reception staff must call patients the same day.</w:t>
            </w:r>
            <w:r w:rsidRPr="00391E6C">
              <w:t xml:space="preserve"> The Practice/Reception Manager needs to review the current policy.</w:t>
            </w:r>
          </w:p>
          <w:p w:rsidR="00FA36C2" w:rsidRPr="003B4D95" w:rsidRDefault="00FA36C2" w:rsidP="00FA36C2">
            <w:pPr>
              <w:spacing w:line="360" w:lineRule="auto"/>
            </w:pPr>
          </w:p>
          <w:p w:rsidR="00FA36C2" w:rsidRPr="000F382D" w:rsidRDefault="00FA36C2" w:rsidP="00FA36C2">
            <w:pPr>
              <w:pStyle w:val="ListParagraph"/>
              <w:numPr>
                <w:ilvl w:val="0"/>
                <w:numId w:val="23"/>
              </w:numPr>
              <w:spacing w:line="360" w:lineRule="auto"/>
              <w:rPr>
                <w:b/>
              </w:rPr>
            </w:pPr>
            <w:r>
              <w:rPr>
                <w:b/>
              </w:rPr>
              <w:t>Patient concerns in regards to m</w:t>
            </w:r>
            <w:r w:rsidRPr="000F382D">
              <w:rPr>
                <w:b/>
              </w:rPr>
              <w:t xml:space="preserve">issed telephone </w:t>
            </w:r>
            <w:r>
              <w:rPr>
                <w:b/>
              </w:rPr>
              <w:t>call from a GP</w:t>
            </w:r>
            <w:r w:rsidRPr="000F382D">
              <w:rPr>
                <w:b/>
              </w:rPr>
              <w:t xml:space="preserve"> </w:t>
            </w:r>
          </w:p>
          <w:p w:rsidR="00FA36C2" w:rsidRDefault="00FA36C2" w:rsidP="00FA36C2">
            <w:pPr>
              <w:spacing w:line="360" w:lineRule="auto"/>
            </w:pPr>
          </w:p>
          <w:p w:rsidR="00FA36C2" w:rsidRDefault="00FA36C2" w:rsidP="00FA36C2">
            <w:pPr>
              <w:spacing w:line="360" w:lineRule="auto"/>
            </w:pPr>
            <w:r>
              <w:t xml:space="preserve">GPs need to follow practice policy to call those patients again that missed the call the first time at the end of their telephone consultation session.  If any patient </w:t>
            </w:r>
            <w:r w:rsidRPr="00C9032A">
              <w:t xml:space="preserve">calls back </w:t>
            </w:r>
            <w:r>
              <w:t xml:space="preserve">during the session </w:t>
            </w:r>
            <w:r w:rsidRPr="00C9032A">
              <w:t xml:space="preserve">that </w:t>
            </w:r>
            <w:r>
              <w:t xml:space="preserve">call should be put on </w:t>
            </w:r>
            <w:r w:rsidRPr="00C9032A">
              <w:t>“telephone park system” a</w:t>
            </w:r>
            <w:r>
              <w:t xml:space="preserve">nd GP should be informed to </w:t>
            </w:r>
            <w:proofErr w:type="gramStart"/>
            <w:r>
              <w:t>take  the</w:t>
            </w:r>
            <w:proofErr w:type="gramEnd"/>
            <w:r>
              <w:t xml:space="preserve"> call when free.</w:t>
            </w:r>
          </w:p>
          <w:p w:rsidR="00FA36C2" w:rsidRPr="00C9032A" w:rsidRDefault="00FA36C2" w:rsidP="00FA36C2">
            <w:pPr>
              <w:spacing w:line="360" w:lineRule="auto"/>
            </w:pPr>
            <w:r>
              <w:t xml:space="preserve">This </w:t>
            </w:r>
            <w:r w:rsidRPr="00C9032A">
              <w:t>procedure only needs to be tightened up. Reception Manager will review and update the policy and make sure that it is being followed by the team.</w:t>
            </w:r>
          </w:p>
          <w:p w:rsidR="00FA36C2" w:rsidRPr="009C7935" w:rsidRDefault="00FA36C2" w:rsidP="00FA36C2">
            <w:pPr>
              <w:spacing w:line="360" w:lineRule="auto"/>
              <w:rPr>
                <w:sz w:val="24"/>
                <w:szCs w:val="24"/>
              </w:rPr>
            </w:pPr>
          </w:p>
          <w:p w:rsidR="00FA36C2" w:rsidRPr="00E906C9" w:rsidRDefault="00FA36C2" w:rsidP="00FA36C2">
            <w:pPr>
              <w:pStyle w:val="ListParagraph"/>
              <w:numPr>
                <w:ilvl w:val="0"/>
                <w:numId w:val="23"/>
              </w:numPr>
              <w:spacing w:line="360" w:lineRule="auto"/>
              <w:rPr>
                <w:b/>
              </w:rPr>
            </w:pPr>
            <w:r w:rsidRPr="00E906C9">
              <w:rPr>
                <w:b/>
              </w:rPr>
              <w:t xml:space="preserve">Our survey results show that about 26% of patients were not aware of our website </w:t>
            </w:r>
            <w:r>
              <w:rPr>
                <w:b/>
              </w:rPr>
              <w:t xml:space="preserve">or other </w:t>
            </w:r>
            <w:r w:rsidRPr="00E906C9">
              <w:rPr>
                <w:b/>
              </w:rPr>
              <w:t xml:space="preserve">online services. </w:t>
            </w:r>
          </w:p>
          <w:p w:rsidR="00FA36C2" w:rsidRDefault="00FA36C2" w:rsidP="00FA36C2">
            <w:pPr>
              <w:spacing w:line="360" w:lineRule="auto"/>
            </w:pPr>
          </w:p>
          <w:p w:rsidR="00FA36C2" w:rsidRDefault="00FA36C2" w:rsidP="00FA36C2">
            <w:pPr>
              <w:spacing w:line="360" w:lineRule="auto"/>
            </w:pPr>
            <w:r>
              <w:t>W</w:t>
            </w:r>
            <w:r w:rsidRPr="00E906C9">
              <w:t>e need to promote our digital services as this will redu</w:t>
            </w:r>
            <w:r>
              <w:t>ce the number of incoming calls.  This will also reduce</w:t>
            </w:r>
            <w:r w:rsidRPr="00E906C9">
              <w:t xml:space="preserve"> patients wait</w:t>
            </w:r>
            <w:r>
              <w:t xml:space="preserve">ing too long in </w:t>
            </w:r>
            <w:r w:rsidRPr="00E906C9">
              <w:t>the queue</w:t>
            </w:r>
            <w:r>
              <w:t xml:space="preserve"> of practice telephone lines. </w:t>
            </w:r>
            <w:r w:rsidRPr="00E906C9">
              <w:t>It will also save pa</w:t>
            </w:r>
            <w:r>
              <w:t xml:space="preserve">tients a journey to the surgery.  </w:t>
            </w:r>
          </w:p>
          <w:p w:rsidR="00FA36C2" w:rsidRPr="003B4D95" w:rsidRDefault="00FA36C2" w:rsidP="00FA36C2">
            <w:pPr>
              <w:spacing w:line="360" w:lineRule="auto"/>
            </w:pPr>
            <w:r w:rsidRPr="003B4D95">
              <w:t>The use of our online triage system can improve our patient access as the team continuously checks the online triage forms and deals with it within 48 hours. All admin qu</w:t>
            </w:r>
            <w:r>
              <w:t xml:space="preserve">eries go to the Care Navigator, </w:t>
            </w:r>
            <w:r w:rsidRPr="003B4D95">
              <w:t>she takes action on the sam</w:t>
            </w:r>
            <w:r>
              <w:t>e day and sign posts and advise</w:t>
            </w:r>
            <w:r w:rsidRPr="003B4D95">
              <w:t xml:space="preserve"> patient</w:t>
            </w:r>
            <w:r>
              <w:t>s</w:t>
            </w:r>
            <w:r w:rsidRPr="003B4D95">
              <w:t xml:space="preserve"> accordingly.</w:t>
            </w:r>
          </w:p>
          <w:p w:rsidR="00FA36C2" w:rsidRPr="003B4D95" w:rsidRDefault="00FA36C2" w:rsidP="00FA36C2">
            <w:pPr>
              <w:spacing w:line="360" w:lineRule="auto"/>
            </w:pPr>
            <w:r w:rsidRPr="003B4D95">
              <w:t xml:space="preserve">The </w:t>
            </w:r>
            <w:r>
              <w:t xml:space="preserve">Practice Manager will be reviewing and discussing this with the team on </w:t>
            </w:r>
            <w:r w:rsidRPr="003B4D95">
              <w:t xml:space="preserve">how to </w:t>
            </w:r>
            <w:r>
              <w:t xml:space="preserve">improve or </w:t>
            </w:r>
            <w:r w:rsidRPr="003B4D95">
              <w:t>promote our digital services.</w:t>
            </w:r>
            <w:r>
              <w:t xml:space="preserve"> Reception staff will also be provided training by reception manager to promote digital services and give each patient online services leaflet.</w:t>
            </w:r>
          </w:p>
          <w:p w:rsidR="00FA36C2" w:rsidRDefault="00FA36C2" w:rsidP="00FA36C2">
            <w:pPr>
              <w:pStyle w:val="Default"/>
              <w:tabs>
                <w:tab w:val="left" w:pos="142"/>
              </w:tabs>
              <w:rPr>
                <w:rFonts w:ascii="Arial" w:hAnsi="Arial" w:cs="Arial"/>
                <w:sz w:val="24"/>
              </w:rPr>
            </w:pPr>
          </w:p>
          <w:p w:rsidR="00FA36C2" w:rsidRPr="000F382D" w:rsidRDefault="00FA36C2" w:rsidP="00FA36C2">
            <w:pPr>
              <w:pStyle w:val="ListParagraph"/>
              <w:numPr>
                <w:ilvl w:val="0"/>
                <w:numId w:val="23"/>
              </w:numPr>
              <w:spacing w:line="360" w:lineRule="auto"/>
              <w:rPr>
                <w:b/>
              </w:rPr>
            </w:pPr>
            <w:r w:rsidRPr="000F382D">
              <w:rPr>
                <w:b/>
              </w:rPr>
              <w:t xml:space="preserve">A number of patients still prefer to see the same GP. </w:t>
            </w:r>
          </w:p>
          <w:p w:rsidR="00E906C9" w:rsidRDefault="00E906C9" w:rsidP="00E906C9">
            <w:pPr>
              <w:spacing w:line="360" w:lineRule="auto"/>
            </w:pPr>
          </w:p>
          <w:p w:rsidR="00FA36C2" w:rsidRDefault="00FA36C2" w:rsidP="00FA36C2">
            <w:pPr>
              <w:spacing w:line="360" w:lineRule="auto"/>
            </w:pPr>
            <w:r>
              <w:lastRenderedPageBreak/>
              <w:t xml:space="preserve">To see preferred GP is not possible all the time. </w:t>
            </w:r>
            <w:r w:rsidRPr="00E906C9">
              <w:t xml:space="preserve">We tried to leave some telephone consultation slots for each GP every day to address this issue but it shows that we need to do more therefore we have agreed to change our telephone consultation system. We now have two doctors running telephone consultation sessions in the morning at different times and </w:t>
            </w:r>
            <w:r>
              <w:t xml:space="preserve">other </w:t>
            </w:r>
            <w:r w:rsidRPr="00E906C9">
              <w:t>doctor</w:t>
            </w:r>
            <w:r>
              <w:t>s</w:t>
            </w:r>
            <w:r w:rsidRPr="00E906C9">
              <w:t xml:space="preserve"> </w:t>
            </w:r>
            <w:r>
              <w:t>have</w:t>
            </w:r>
            <w:r w:rsidRPr="00E906C9">
              <w:t xml:space="preserve"> two slots for telephone consultations at the end of their </w:t>
            </w:r>
            <w:r>
              <w:t xml:space="preserve">pre-booked </w:t>
            </w:r>
            <w:r w:rsidRPr="00E906C9">
              <w:t>clinic. This will give patients options to speak to a GP of their choice during the clinic times.</w:t>
            </w:r>
            <w:r>
              <w:t xml:space="preserve"> This slot is called ‘GP of choice telephone consultation’.</w:t>
            </w:r>
          </w:p>
          <w:p w:rsidR="00FA36C2" w:rsidRPr="00E906C9" w:rsidRDefault="00FA36C2" w:rsidP="00FA36C2">
            <w:pPr>
              <w:spacing w:line="360" w:lineRule="auto"/>
            </w:pPr>
            <w:r>
              <w:t>We are also offering patients’ online triage of their preferred GP.</w:t>
            </w:r>
          </w:p>
          <w:p w:rsidR="00FA36C2" w:rsidRPr="003B4D95" w:rsidRDefault="00FA36C2" w:rsidP="00FA36C2">
            <w:pPr>
              <w:spacing w:line="360" w:lineRule="auto"/>
            </w:pPr>
            <w:r>
              <w:t>The R</w:t>
            </w:r>
            <w:r w:rsidRPr="003B4D95">
              <w:t>eception Manager needs to train staff to promote and offer patient to use online triage to leave message or query for preferred GP.</w:t>
            </w:r>
          </w:p>
          <w:p w:rsidR="009C7935" w:rsidRDefault="009C7935" w:rsidP="00A243E1">
            <w:pPr>
              <w:pStyle w:val="Default"/>
              <w:tabs>
                <w:tab w:val="left" w:pos="142"/>
              </w:tabs>
              <w:rPr>
                <w:rFonts w:ascii="Arial" w:hAnsi="Arial" w:cs="Arial"/>
                <w:sz w:val="24"/>
              </w:rPr>
            </w:pPr>
          </w:p>
          <w:p w:rsidR="009C7935" w:rsidRPr="002649FE" w:rsidRDefault="009C7935" w:rsidP="00A243E1">
            <w:pPr>
              <w:pStyle w:val="Default"/>
              <w:tabs>
                <w:tab w:val="left" w:pos="142"/>
              </w:tabs>
              <w:rPr>
                <w:rFonts w:ascii="Arial" w:hAnsi="Arial" w:cs="Arial"/>
                <w:sz w:val="24"/>
              </w:rPr>
            </w:pPr>
          </w:p>
          <w:p w:rsidR="00A75AE8" w:rsidRPr="009C7935" w:rsidRDefault="00A75AE8" w:rsidP="00E906C9">
            <w:pPr>
              <w:pStyle w:val="Default"/>
              <w:tabs>
                <w:tab w:val="left" w:pos="142"/>
              </w:tabs>
              <w:ind w:left="720"/>
              <w:rPr>
                <w:rFonts w:ascii="Arial" w:hAnsi="Arial" w:cs="Arial"/>
                <w:sz w:val="24"/>
              </w:rPr>
            </w:pPr>
          </w:p>
        </w:tc>
      </w:tr>
    </w:tbl>
    <w:p w:rsidR="007A353A"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D10B1" w:rsidRDefault="00AD10B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D10B1" w:rsidRDefault="00AD10B1"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5E0F745C" wp14:editId="11EFDC52">
                <wp:simplePos x="0" y="0"/>
                <wp:positionH relativeFrom="column">
                  <wp:posOffset>122945</wp:posOffset>
                </wp:positionH>
                <wp:positionV relativeFrom="paragraph">
                  <wp:posOffset>129635</wp:posOffset>
                </wp:positionV>
                <wp:extent cx="8905240" cy="3304135"/>
                <wp:effectExtent l="0" t="0" r="1016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3041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970C33" w:rsidRDefault="002B418E" w:rsidP="002B418E">
                            <w:pPr>
                              <w:pStyle w:val="ListParagraph"/>
                              <w:tabs>
                                <w:tab w:val="left" w:pos="142"/>
                              </w:tabs>
                              <w:autoSpaceDE w:val="0"/>
                              <w:autoSpaceDN w:val="0"/>
                              <w:adjustRightInd w:val="0"/>
                              <w:spacing w:line="240" w:lineRule="auto"/>
                              <w:ind w:left="0"/>
                              <w:rPr>
                                <w:rFonts w:ascii="Arial" w:hAnsi="Arial" w:cs="Arial"/>
                                <w:b/>
                                <w:color w:val="2F5496" w:themeColor="accent5" w:themeShade="BF"/>
                                <w:sz w:val="24"/>
                                <w:szCs w:val="24"/>
                              </w:rPr>
                            </w:pPr>
                            <w:r w:rsidRPr="00970C33">
                              <w:rPr>
                                <w:rFonts w:ascii="Arial" w:hAnsi="Arial" w:cs="Arial"/>
                                <w:b/>
                                <w:color w:val="2F5496" w:themeColor="accent5" w:themeShade="BF"/>
                                <w:sz w:val="24"/>
                                <w:szCs w:val="24"/>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E906C9" w:rsidRDefault="00E906C9" w:rsidP="00E906C9">
                            <w:pPr>
                              <w:pStyle w:val="ListParagraph"/>
                              <w:numPr>
                                <w:ilvl w:val="0"/>
                                <w:numId w:val="24"/>
                              </w:numPr>
                            </w:pPr>
                            <w:r>
                              <w:t>The survey result shows improvement in our practice services. Overall p</w:t>
                            </w:r>
                            <w:r w:rsidRPr="00D42C61">
                              <w:t>atient</w:t>
                            </w:r>
                            <w:r>
                              <w:t xml:space="preserve">’s response was very good. Our appointment system has improved. This is due to the variety of appointment choices that are available. Our online booking and care navigator sign posted sessions are very popular with </w:t>
                            </w:r>
                            <w:r w:rsidR="000F382D">
                              <w:t xml:space="preserve">in </w:t>
                            </w:r>
                            <w:r>
                              <w:t xml:space="preserve">our patients. </w:t>
                            </w:r>
                          </w:p>
                          <w:p w:rsidR="00E906C9" w:rsidRDefault="00E906C9" w:rsidP="00E906C9">
                            <w:pPr>
                              <w:spacing w:line="360" w:lineRule="auto"/>
                              <w:rPr>
                                <w:rFonts w:cs="Arial"/>
                              </w:rPr>
                            </w:pPr>
                          </w:p>
                          <w:p w:rsidR="00E906C9" w:rsidRPr="00E906C9" w:rsidRDefault="00E906C9" w:rsidP="00E906C9">
                            <w:pPr>
                              <w:pStyle w:val="ListParagraph"/>
                              <w:numPr>
                                <w:ilvl w:val="0"/>
                                <w:numId w:val="24"/>
                              </w:numPr>
                              <w:spacing w:line="360" w:lineRule="auto"/>
                              <w:rPr>
                                <w:rFonts w:cs="Arial"/>
                              </w:rPr>
                            </w:pPr>
                            <w:r w:rsidRPr="00E906C9">
                              <w:rPr>
                                <w:rFonts w:cs="Arial"/>
                              </w:rPr>
                              <w:t>Compared to previous years there have been no complaints about our appointment system and telephone answering which shows that there has been an improvement.</w:t>
                            </w:r>
                          </w:p>
                          <w:p w:rsidR="00E906C9" w:rsidRDefault="00E906C9" w:rsidP="00E906C9">
                            <w:pPr>
                              <w:spacing w:line="360" w:lineRule="auto"/>
                              <w:rPr>
                                <w:rFonts w:cs="Arial"/>
                              </w:rPr>
                            </w:pPr>
                          </w:p>
                          <w:p w:rsidR="00E906C9" w:rsidRPr="00E906C9" w:rsidRDefault="00E906C9" w:rsidP="00E906C9">
                            <w:pPr>
                              <w:pStyle w:val="ListParagraph"/>
                              <w:numPr>
                                <w:ilvl w:val="0"/>
                                <w:numId w:val="24"/>
                              </w:numPr>
                              <w:spacing w:line="360" w:lineRule="auto"/>
                              <w:rPr>
                                <w:rFonts w:cs="Arial"/>
                              </w:rPr>
                            </w:pPr>
                            <w:r w:rsidRPr="00E906C9">
                              <w:rPr>
                                <w:rFonts w:cs="Arial"/>
                              </w:rPr>
                              <w:t>The reason for having no complaints in telephone answering is due to our online triage system, the availability of ou</w:t>
                            </w:r>
                            <w:r w:rsidR="000F382D">
                              <w:rPr>
                                <w:rFonts w:cs="Arial"/>
                              </w:rPr>
                              <w:t xml:space="preserve">r website, </w:t>
                            </w:r>
                            <w:proofErr w:type="spellStart"/>
                            <w:r w:rsidR="000F382D">
                              <w:rPr>
                                <w:rFonts w:cs="Arial"/>
                              </w:rPr>
                              <w:t>AccuRx</w:t>
                            </w:r>
                            <w:proofErr w:type="spellEnd"/>
                            <w:r w:rsidR="000F382D">
                              <w:rPr>
                                <w:rFonts w:cs="Arial"/>
                              </w:rPr>
                              <w:t xml:space="preserve"> messaging, </w:t>
                            </w:r>
                            <w:r w:rsidRPr="00E906C9">
                              <w:rPr>
                                <w:rFonts w:cs="Arial"/>
                              </w:rPr>
                              <w:t>online booking</w:t>
                            </w:r>
                            <w:r w:rsidR="000F382D">
                              <w:rPr>
                                <w:rFonts w:cs="Arial"/>
                              </w:rPr>
                              <w:t xml:space="preserve"> and designated result line for Healthcare Assistant every day</w:t>
                            </w:r>
                            <w:r w:rsidRPr="00E906C9">
                              <w:rPr>
                                <w:rFonts w:cs="Arial"/>
                              </w:rPr>
                              <w:t>.</w:t>
                            </w:r>
                          </w:p>
                          <w:p w:rsidR="00E906C9" w:rsidRDefault="00E906C9" w:rsidP="00E906C9">
                            <w:pPr>
                              <w:spacing w:line="360" w:lineRule="auto"/>
                              <w:rPr>
                                <w:rFonts w:ascii="Arial" w:hAnsi="Arial" w:cs="Arial"/>
                              </w:rPr>
                            </w:pPr>
                          </w:p>
                          <w:p w:rsidR="00E906C9" w:rsidRPr="00A21EBB" w:rsidRDefault="00E906C9" w:rsidP="00E906C9">
                            <w:pPr>
                              <w:rPr>
                                <w:highlight w:val="lightGray"/>
                              </w:rPr>
                            </w:pPr>
                            <w:r w:rsidRPr="00A21EBB">
                              <w:rPr>
                                <w:highlight w:val="lightGray"/>
                              </w:rPr>
                              <w:t>The old method of communication i.e. letter (takes more than one day) and telephone call delays the communication.</w:t>
                            </w:r>
                          </w:p>
                          <w:p w:rsidR="00E906C9" w:rsidRPr="00A21EBB" w:rsidRDefault="00E906C9" w:rsidP="00E906C9">
                            <w:pPr>
                              <w:rPr>
                                <w:highlight w:val="lightGray"/>
                              </w:rPr>
                            </w:pPr>
                          </w:p>
                          <w:p w:rsidR="00E906C9" w:rsidRPr="00A21EBB" w:rsidRDefault="00E906C9" w:rsidP="00E906C9">
                            <w:pPr>
                              <w:rPr>
                                <w:highlight w:val="lightGray"/>
                              </w:rPr>
                            </w:pPr>
                            <w:r w:rsidRPr="00A21EBB">
                              <w:rPr>
                                <w:highlight w:val="lightGray"/>
                              </w:rPr>
                              <w:t>The designated extra results line has also improved our telephone answering.</w:t>
                            </w:r>
                          </w:p>
                          <w:p w:rsidR="00E906C9" w:rsidRPr="00A21EBB" w:rsidRDefault="00E906C9" w:rsidP="00E906C9">
                            <w:pPr>
                              <w:rPr>
                                <w:highlight w:val="lightGray"/>
                              </w:rPr>
                            </w:pPr>
                          </w:p>
                          <w:p w:rsidR="00E906C9" w:rsidRPr="003B4D95" w:rsidRDefault="00E906C9" w:rsidP="00E906C9">
                            <w:r w:rsidRPr="00A21EBB">
                              <w:rPr>
                                <w:highlight w:val="lightGray"/>
                              </w:rPr>
                              <w:t>Availability of more clinical staff has also has a better impact on our services.</w:t>
                            </w:r>
                          </w:p>
                          <w:p w:rsidR="00E906C9" w:rsidRDefault="00E906C9" w:rsidP="00E906C9"/>
                          <w:p w:rsidR="00652FD6" w:rsidRPr="00E906C9" w:rsidRDefault="00652FD6" w:rsidP="00E906C9">
                            <w:pPr>
                              <w:ind w:left="360"/>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7pt;margin-top:10.2pt;width:701.2pt;height:26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" fillcolor="white [3201]" strokeweight=".5pt">
                <v:path arrowok="t"/>
                <v:textbo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970C33" w:rsidRDefault="002B418E" w:rsidP="002B418E">
                      <w:pPr>
                        <w:pStyle w:val="ListParagraph"/>
                        <w:tabs>
                          <w:tab w:val="left" w:pos="142"/>
                        </w:tabs>
                        <w:autoSpaceDE w:val="0"/>
                        <w:autoSpaceDN w:val="0"/>
                        <w:adjustRightInd w:val="0"/>
                        <w:spacing w:line="240" w:lineRule="auto"/>
                        <w:ind w:left="0"/>
                        <w:rPr>
                          <w:rFonts w:ascii="Arial" w:hAnsi="Arial" w:cs="Arial"/>
                          <w:b/>
                          <w:color w:val="2F5496" w:themeColor="accent5" w:themeShade="BF"/>
                          <w:sz w:val="24"/>
                          <w:szCs w:val="24"/>
                        </w:rPr>
                      </w:pPr>
                      <w:r w:rsidRPr="00970C33">
                        <w:rPr>
                          <w:rFonts w:ascii="Arial" w:hAnsi="Arial" w:cs="Arial"/>
                          <w:b/>
                          <w:color w:val="2F5496" w:themeColor="accent5" w:themeShade="BF"/>
                          <w:sz w:val="24"/>
                          <w:szCs w:val="24"/>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E906C9" w:rsidRDefault="00E906C9" w:rsidP="00E906C9">
                      <w:pPr>
                        <w:pStyle w:val="ListParagraph"/>
                        <w:numPr>
                          <w:ilvl w:val="0"/>
                          <w:numId w:val="24"/>
                        </w:numPr>
                      </w:pPr>
                      <w:r>
                        <w:t>The survey result shows improvement in our practice services. Overall p</w:t>
                      </w:r>
                      <w:r w:rsidRPr="00D42C61">
                        <w:t>atient</w:t>
                      </w:r>
                      <w:r>
                        <w:t xml:space="preserve">’s response was very good. Our appointment system has improved. This is due to the variety of appointment choices that are available. Our online booking and care navigator sign posted sessions are very popular with </w:t>
                      </w:r>
                      <w:r w:rsidR="000F382D">
                        <w:t xml:space="preserve">in </w:t>
                      </w:r>
                      <w:r>
                        <w:t xml:space="preserve">our patients. </w:t>
                      </w:r>
                    </w:p>
                    <w:p w:rsidR="00E906C9" w:rsidRDefault="00E906C9" w:rsidP="00E906C9">
                      <w:pPr>
                        <w:spacing w:line="360" w:lineRule="auto"/>
                        <w:rPr>
                          <w:rFonts w:cs="Arial"/>
                        </w:rPr>
                      </w:pPr>
                    </w:p>
                    <w:p w:rsidR="00E906C9" w:rsidRPr="00E906C9" w:rsidRDefault="00E906C9" w:rsidP="00E906C9">
                      <w:pPr>
                        <w:pStyle w:val="ListParagraph"/>
                        <w:numPr>
                          <w:ilvl w:val="0"/>
                          <w:numId w:val="24"/>
                        </w:numPr>
                        <w:spacing w:line="360" w:lineRule="auto"/>
                        <w:rPr>
                          <w:rFonts w:cs="Arial"/>
                        </w:rPr>
                      </w:pPr>
                      <w:r w:rsidRPr="00E906C9">
                        <w:rPr>
                          <w:rFonts w:cs="Arial"/>
                        </w:rPr>
                        <w:t>Compared to previous years there have been no complaints about our appointment system and telephone answering which shows that there has been an improvement.</w:t>
                      </w:r>
                    </w:p>
                    <w:p w:rsidR="00E906C9" w:rsidRDefault="00E906C9" w:rsidP="00E906C9">
                      <w:pPr>
                        <w:spacing w:line="360" w:lineRule="auto"/>
                        <w:rPr>
                          <w:rFonts w:cs="Arial"/>
                        </w:rPr>
                      </w:pPr>
                    </w:p>
                    <w:p w:rsidR="00E906C9" w:rsidRPr="00E906C9" w:rsidRDefault="00E906C9" w:rsidP="00E906C9">
                      <w:pPr>
                        <w:pStyle w:val="ListParagraph"/>
                        <w:numPr>
                          <w:ilvl w:val="0"/>
                          <w:numId w:val="24"/>
                        </w:numPr>
                        <w:spacing w:line="360" w:lineRule="auto"/>
                        <w:rPr>
                          <w:rFonts w:cs="Arial"/>
                        </w:rPr>
                      </w:pPr>
                      <w:r w:rsidRPr="00E906C9">
                        <w:rPr>
                          <w:rFonts w:cs="Arial"/>
                        </w:rPr>
                        <w:t>The reason for having no complaints in telephone answering is due to our online triage system, the availability of ou</w:t>
                      </w:r>
                      <w:r w:rsidR="000F382D">
                        <w:rPr>
                          <w:rFonts w:cs="Arial"/>
                        </w:rPr>
                        <w:t xml:space="preserve">r website, </w:t>
                      </w:r>
                      <w:proofErr w:type="spellStart"/>
                      <w:r w:rsidR="000F382D">
                        <w:rPr>
                          <w:rFonts w:cs="Arial"/>
                        </w:rPr>
                        <w:t>AccuRx</w:t>
                      </w:r>
                      <w:proofErr w:type="spellEnd"/>
                      <w:r w:rsidR="000F382D">
                        <w:rPr>
                          <w:rFonts w:cs="Arial"/>
                        </w:rPr>
                        <w:t xml:space="preserve"> messaging, </w:t>
                      </w:r>
                      <w:r w:rsidRPr="00E906C9">
                        <w:rPr>
                          <w:rFonts w:cs="Arial"/>
                        </w:rPr>
                        <w:t>online booking</w:t>
                      </w:r>
                      <w:r w:rsidR="000F382D">
                        <w:rPr>
                          <w:rFonts w:cs="Arial"/>
                        </w:rPr>
                        <w:t xml:space="preserve"> and designated result line for Healthcare Assistant every day</w:t>
                      </w:r>
                      <w:r w:rsidRPr="00E906C9">
                        <w:rPr>
                          <w:rFonts w:cs="Arial"/>
                        </w:rPr>
                        <w:t>.</w:t>
                      </w:r>
                    </w:p>
                    <w:p w:rsidR="00E906C9" w:rsidRDefault="00E906C9" w:rsidP="00E906C9">
                      <w:pPr>
                        <w:spacing w:line="360" w:lineRule="auto"/>
                        <w:rPr>
                          <w:rFonts w:ascii="Arial" w:hAnsi="Arial" w:cs="Arial"/>
                        </w:rPr>
                      </w:pPr>
                    </w:p>
                    <w:p w:rsidR="00E906C9" w:rsidRPr="00A21EBB" w:rsidRDefault="00E906C9" w:rsidP="00E906C9">
                      <w:pPr>
                        <w:rPr>
                          <w:highlight w:val="lightGray"/>
                        </w:rPr>
                      </w:pPr>
                      <w:r w:rsidRPr="00A21EBB">
                        <w:rPr>
                          <w:highlight w:val="lightGray"/>
                        </w:rPr>
                        <w:t>The old method of communication i.e. letter (takes more than one day) and telephone call delays the communication.</w:t>
                      </w:r>
                    </w:p>
                    <w:p w:rsidR="00E906C9" w:rsidRPr="00A21EBB" w:rsidRDefault="00E906C9" w:rsidP="00E906C9">
                      <w:pPr>
                        <w:rPr>
                          <w:highlight w:val="lightGray"/>
                        </w:rPr>
                      </w:pPr>
                    </w:p>
                    <w:p w:rsidR="00E906C9" w:rsidRPr="00A21EBB" w:rsidRDefault="00E906C9" w:rsidP="00E906C9">
                      <w:pPr>
                        <w:rPr>
                          <w:highlight w:val="lightGray"/>
                        </w:rPr>
                      </w:pPr>
                      <w:r w:rsidRPr="00A21EBB">
                        <w:rPr>
                          <w:highlight w:val="lightGray"/>
                        </w:rPr>
                        <w:t>The designated extra results line has also improved our telephone answering.</w:t>
                      </w:r>
                    </w:p>
                    <w:p w:rsidR="00E906C9" w:rsidRPr="00A21EBB" w:rsidRDefault="00E906C9" w:rsidP="00E906C9">
                      <w:pPr>
                        <w:rPr>
                          <w:highlight w:val="lightGray"/>
                        </w:rPr>
                      </w:pPr>
                    </w:p>
                    <w:p w:rsidR="00E906C9" w:rsidRPr="003B4D95" w:rsidRDefault="00E906C9" w:rsidP="00E906C9">
                      <w:r w:rsidRPr="00A21EBB">
                        <w:rPr>
                          <w:highlight w:val="lightGray"/>
                        </w:rPr>
                        <w:t>Availability of more clinical staff has also has a better impact on our services.</w:t>
                      </w:r>
                    </w:p>
                    <w:p w:rsidR="00E906C9" w:rsidRDefault="00E906C9" w:rsidP="00E906C9"/>
                    <w:p w:rsidR="00652FD6" w:rsidRPr="00E906C9" w:rsidRDefault="00652FD6" w:rsidP="00E906C9">
                      <w:pPr>
                        <w:ind w:left="360"/>
                        <w:rPr>
                          <w:rFonts w:ascii="Arial" w:hAnsi="Arial" w:cs="Arial"/>
                        </w:rPr>
                      </w:pPr>
                    </w:p>
                  </w:txbxContent>
                </v:textbox>
              </v:shape>
            </w:pict>
          </mc:Fallback>
        </mc:AlternateContent>
      </w:r>
    </w:p>
    <w:p w:rsidR="00AD10B1" w:rsidRDefault="00AD10B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D10B1" w:rsidRDefault="00AD10B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D10B1" w:rsidRPr="007A353A" w:rsidRDefault="00AD10B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D10B1" w:rsidRDefault="00AD10B1" w:rsidP="00A75AE8">
      <w:pPr>
        <w:tabs>
          <w:tab w:val="left" w:pos="142"/>
        </w:tabs>
        <w:rPr>
          <w:rFonts w:ascii="Arial" w:hAnsi="Arial" w:cs="Arial"/>
          <w:sz w:val="24"/>
          <w:szCs w:val="24"/>
        </w:rPr>
      </w:pPr>
    </w:p>
    <w:p w:rsidR="00AD10B1" w:rsidRDefault="00AD10B1"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2B418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p>
          <w:p w:rsidR="002B418E" w:rsidRDefault="002B418E" w:rsidP="00A243E1">
            <w:pPr>
              <w:pStyle w:val="Default"/>
              <w:tabs>
                <w:tab w:val="left" w:pos="142"/>
              </w:tabs>
              <w:rPr>
                <w:rFonts w:ascii="Arial" w:hAnsi="Arial" w:cs="Arial"/>
                <w:sz w:val="24"/>
              </w:rPr>
            </w:pPr>
          </w:p>
          <w:p w:rsidR="00A75AE8" w:rsidRPr="00C94496" w:rsidRDefault="00C94496" w:rsidP="00A243E1">
            <w:pPr>
              <w:pStyle w:val="Default"/>
              <w:tabs>
                <w:tab w:val="left" w:pos="142"/>
              </w:tabs>
              <w:rPr>
                <w:rFonts w:ascii="Arial" w:hAnsi="Arial" w:cs="Arial"/>
                <w:b/>
                <w:color w:val="2F5496" w:themeColor="accent5" w:themeShade="BF"/>
                <w:sz w:val="24"/>
              </w:rPr>
            </w:pPr>
            <w:r w:rsidRPr="00C94496">
              <w:rPr>
                <w:rFonts w:ascii="Arial" w:hAnsi="Arial" w:cs="Arial"/>
                <w:b/>
                <w:color w:val="2F5496" w:themeColor="accent5" w:themeShade="BF"/>
                <w:sz w:val="24"/>
              </w:rPr>
              <w:t>Yes</w:t>
            </w:r>
            <w:r>
              <w:rPr>
                <w:rFonts w:ascii="Arial" w:hAnsi="Arial" w:cs="Arial"/>
                <w:b/>
                <w:color w:val="2F5496" w:themeColor="accent5" w:themeShade="BF"/>
                <w:sz w:val="24"/>
              </w:rPr>
              <w:t xml:space="preserve"> </w:t>
            </w:r>
          </w:p>
          <w:p w:rsidR="00C94496" w:rsidRPr="002649FE" w:rsidRDefault="00C9449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Date of sign off:</w:t>
            </w:r>
            <w:r w:rsidR="004D59CE">
              <w:rPr>
                <w:rFonts w:ascii="Arial" w:hAnsi="Arial" w:cs="Arial"/>
                <w:sz w:val="24"/>
              </w:rPr>
              <w:t xml:space="preserve"> </w:t>
            </w:r>
            <w:r w:rsidR="00FA36C2">
              <w:rPr>
                <w:rFonts w:ascii="Arial" w:hAnsi="Arial" w:cs="Arial"/>
                <w:sz w:val="24"/>
              </w:rPr>
              <w:t>30.03.2020</w:t>
            </w:r>
            <w:bookmarkStart w:id="0" w:name="_GoBack"/>
            <w:bookmarkEnd w:id="0"/>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D31BA6" w:rsidRDefault="00D31BA6" w:rsidP="00D31BA6">
            <w:pPr>
              <w:rPr>
                <w:rFonts w:ascii="Arial" w:hAnsi="Arial" w:cs="Arial"/>
              </w:rPr>
            </w:pPr>
          </w:p>
          <w:p w:rsidR="00D31BA6" w:rsidRPr="00D31BA6" w:rsidRDefault="00E62F42" w:rsidP="00A243E1">
            <w:pPr>
              <w:pStyle w:val="Default"/>
              <w:tabs>
                <w:tab w:val="left" w:pos="142"/>
              </w:tabs>
              <w:rPr>
                <w:rFonts w:ascii="Arial" w:hAnsi="Arial" w:cs="Arial"/>
                <w:color w:val="2F5496" w:themeColor="accent5" w:themeShade="BF"/>
                <w:sz w:val="24"/>
              </w:rPr>
            </w:pPr>
            <w:r>
              <w:rPr>
                <w:rFonts w:ascii="Arial" w:hAnsi="Arial" w:cs="Arial"/>
                <w:color w:val="2F5496" w:themeColor="accent5" w:themeShade="BF"/>
                <w:sz w:val="24"/>
              </w:rPr>
              <w:t>We managed to have 3 meetings this year with the PPG members.</w:t>
            </w:r>
          </w:p>
          <w:p w:rsidR="00E62F42" w:rsidRDefault="00E62F4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D31BA6" w:rsidRDefault="00D31BA6" w:rsidP="00A243E1">
            <w:pPr>
              <w:pStyle w:val="Default"/>
              <w:tabs>
                <w:tab w:val="left" w:pos="142"/>
              </w:tabs>
              <w:rPr>
                <w:rFonts w:ascii="Arial" w:hAnsi="Arial" w:cs="Arial"/>
                <w:color w:val="2F5496" w:themeColor="accent5" w:themeShade="BF"/>
                <w:sz w:val="24"/>
              </w:rPr>
            </w:pPr>
          </w:p>
          <w:p w:rsidR="00D31BA6" w:rsidRPr="00D31BA6" w:rsidRDefault="00D31BA6" w:rsidP="00A243E1">
            <w:pPr>
              <w:pStyle w:val="Default"/>
              <w:tabs>
                <w:tab w:val="left" w:pos="142"/>
              </w:tabs>
              <w:rPr>
                <w:rFonts w:ascii="Arial" w:hAnsi="Arial" w:cs="Arial"/>
                <w:color w:val="2F5496" w:themeColor="accent5" w:themeShade="BF"/>
                <w:sz w:val="24"/>
              </w:rPr>
            </w:pPr>
            <w:r w:rsidRPr="00D31BA6">
              <w:rPr>
                <w:rFonts w:ascii="Arial" w:hAnsi="Arial" w:cs="Arial"/>
                <w:color w:val="2F5496" w:themeColor="accent5" w:themeShade="BF"/>
                <w:sz w:val="24"/>
              </w:rPr>
              <w:t xml:space="preserve">We tried very hard to get patients from different ethnic groups and other categories. As we have a mixed ethnic population we did not manage to engage patients from all ethnic groups. </w:t>
            </w:r>
            <w:r w:rsidR="00AE56F1">
              <w:rPr>
                <w:rFonts w:ascii="Arial" w:hAnsi="Arial" w:cs="Arial"/>
                <w:color w:val="2F5496" w:themeColor="accent5" w:themeShade="BF"/>
                <w:sz w:val="24"/>
              </w:rPr>
              <w:t>Admin s</w:t>
            </w:r>
            <w:r w:rsidRPr="00D31BA6">
              <w:rPr>
                <w:rFonts w:ascii="Arial" w:hAnsi="Arial" w:cs="Arial"/>
                <w:color w:val="2F5496" w:themeColor="accent5" w:themeShade="BF"/>
                <w:sz w:val="24"/>
              </w:rPr>
              <w:t>taff</w:t>
            </w:r>
            <w:r w:rsidR="00AE56F1">
              <w:rPr>
                <w:rFonts w:ascii="Arial" w:hAnsi="Arial" w:cs="Arial"/>
                <w:color w:val="2F5496" w:themeColor="accent5" w:themeShade="BF"/>
                <w:sz w:val="24"/>
              </w:rPr>
              <w:t xml:space="preserve"> and clinicians</w:t>
            </w:r>
            <w:r w:rsidRPr="00D31BA6">
              <w:rPr>
                <w:rFonts w:ascii="Arial" w:hAnsi="Arial" w:cs="Arial"/>
                <w:color w:val="2F5496" w:themeColor="accent5" w:themeShade="BF"/>
                <w:sz w:val="24"/>
              </w:rPr>
              <w:t xml:space="preserve"> personally tried to speak to them, but they seemed less interested due to language barriers and work and family commitments.</w:t>
            </w:r>
            <w:r w:rsidR="004D59CE">
              <w:rPr>
                <w:rFonts w:ascii="Arial" w:hAnsi="Arial" w:cs="Arial"/>
                <w:color w:val="2F5496" w:themeColor="accent5" w:themeShade="BF"/>
                <w:sz w:val="24"/>
              </w:rPr>
              <w:t xml:space="preserve"> Young and working population does not seem to be interested. </w:t>
            </w:r>
            <w:r w:rsidR="00AE56F1">
              <w:rPr>
                <w:rFonts w:ascii="Arial" w:hAnsi="Arial" w:cs="Arial"/>
                <w:color w:val="2F5496" w:themeColor="accent5" w:themeShade="BF"/>
                <w:sz w:val="24"/>
              </w:rPr>
              <w:t xml:space="preserve"> During any complaints or other meetings</w:t>
            </w:r>
            <w:r w:rsidR="004D59CE">
              <w:rPr>
                <w:rFonts w:ascii="Arial" w:hAnsi="Arial" w:cs="Arial"/>
                <w:color w:val="2F5496" w:themeColor="accent5" w:themeShade="BF"/>
                <w:sz w:val="24"/>
              </w:rPr>
              <w:t xml:space="preserve"> with the p</w:t>
            </w:r>
            <w:r w:rsidR="00AD10B1">
              <w:rPr>
                <w:rFonts w:ascii="Arial" w:hAnsi="Arial" w:cs="Arial"/>
                <w:color w:val="2F5496" w:themeColor="accent5" w:themeShade="BF"/>
                <w:sz w:val="24"/>
              </w:rPr>
              <w:t xml:space="preserve">atients </w:t>
            </w:r>
            <w:r w:rsidR="004D59CE">
              <w:rPr>
                <w:rFonts w:ascii="Arial" w:hAnsi="Arial" w:cs="Arial"/>
                <w:color w:val="2F5496" w:themeColor="accent5" w:themeShade="BF"/>
                <w:sz w:val="24"/>
              </w:rPr>
              <w:t>practice manager and staff do</w:t>
            </w:r>
            <w:r w:rsidR="00AE56F1">
              <w:rPr>
                <w:rFonts w:ascii="Arial" w:hAnsi="Arial" w:cs="Arial"/>
                <w:color w:val="2F5496" w:themeColor="accent5" w:themeShade="BF"/>
                <w:sz w:val="24"/>
              </w:rPr>
              <w:t xml:space="preserve"> encourage them to be a part of the PPG.</w:t>
            </w:r>
          </w:p>
          <w:p w:rsidR="007959B5" w:rsidRPr="00D31BA6" w:rsidRDefault="007959B5" w:rsidP="00A243E1">
            <w:pPr>
              <w:pStyle w:val="Default"/>
              <w:tabs>
                <w:tab w:val="left" w:pos="142"/>
              </w:tabs>
              <w:rPr>
                <w:rFonts w:ascii="Arial" w:hAnsi="Arial" w:cs="Arial"/>
                <w:color w:val="2F5496" w:themeColor="accent5" w:themeShade="BF"/>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7959B5">
              <w:rPr>
                <w:rFonts w:ascii="Arial" w:hAnsi="Arial" w:cs="Arial"/>
                <w:sz w:val="24"/>
              </w:rPr>
              <w:t xml:space="preserve"> </w:t>
            </w:r>
          </w:p>
          <w:p w:rsidR="007959B5" w:rsidRPr="007959B5" w:rsidRDefault="007959B5" w:rsidP="00A243E1">
            <w:pPr>
              <w:pStyle w:val="Default"/>
              <w:tabs>
                <w:tab w:val="left" w:pos="142"/>
              </w:tabs>
              <w:rPr>
                <w:rFonts w:ascii="Arial" w:hAnsi="Arial" w:cs="Arial"/>
                <w:color w:val="2F5496" w:themeColor="accent5" w:themeShade="BF"/>
                <w:sz w:val="24"/>
              </w:rPr>
            </w:pPr>
            <w:r>
              <w:rPr>
                <w:rFonts w:ascii="Arial" w:hAnsi="Arial" w:cs="Arial"/>
                <w:color w:val="2F5496" w:themeColor="accent5" w:themeShade="BF"/>
                <w:sz w:val="24"/>
              </w:rPr>
              <w:t>Yes we have via patient practice survey, patient comments and suggestions box, patients’ complaints and NHS choice website.</w:t>
            </w:r>
          </w:p>
          <w:p w:rsidR="007959B5" w:rsidRDefault="007959B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7959B5" w:rsidRPr="007959B5" w:rsidRDefault="007959B5" w:rsidP="00A243E1">
            <w:pPr>
              <w:pStyle w:val="Default"/>
              <w:tabs>
                <w:tab w:val="left" w:pos="142"/>
              </w:tabs>
              <w:rPr>
                <w:rFonts w:ascii="Arial" w:hAnsi="Arial" w:cs="Arial"/>
                <w:color w:val="2F5496" w:themeColor="accent5" w:themeShade="BF"/>
                <w:sz w:val="24"/>
              </w:rPr>
            </w:pPr>
            <w:r w:rsidRPr="007959B5">
              <w:rPr>
                <w:rFonts w:ascii="Arial" w:hAnsi="Arial" w:cs="Arial"/>
                <w:color w:val="2F5496" w:themeColor="accent5" w:themeShade="BF"/>
                <w:sz w:val="24"/>
              </w:rPr>
              <w:t>Yes</w:t>
            </w:r>
          </w:p>
          <w:p w:rsidR="007959B5" w:rsidRDefault="007959B5" w:rsidP="00A243E1">
            <w:pPr>
              <w:pStyle w:val="Default"/>
              <w:tabs>
                <w:tab w:val="left" w:pos="142"/>
              </w:tabs>
              <w:rPr>
                <w:rFonts w:ascii="Arial" w:hAnsi="Arial" w:cs="Arial"/>
                <w:sz w:val="24"/>
              </w:rPr>
            </w:pPr>
          </w:p>
          <w:p w:rsidR="007A353A" w:rsidRDefault="007A353A" w:rsidP="00A243E1">
            <w:pPr>
              <w:pStyle w:val="Default"/>
              <w:tabs>
                <w:tab w:val="left" w:pos="142"/>
              </w:tabs>
              <w:rPr>
                <w:rFonts w:ascii="Arial" w:hAnsi="Arial" w:cs="Arial"/>
                <w:sz w:val="24"/>
              </w:rPr>
            </w:pPr>
          </w:p>
          <w:p w:rsidR="007A353A" w:rsidRDefault="007A353A" w:rsidP="00A243E1">
            <w:pPr>
              <w:pStyle w:val="Default"/>
              <w:tabs>
                <w:tab w:val="left" w:pos="142"/>
              </w:tabs>
              <w:rPr>
                <w:rFonts w:ascii="Arial" w:hAnsi="Arial" w:cs="Arial"/>
                <w:sz w:val="24"/>
              </w:rPr>
            </w:pPr>
          </w:p>
          <w:p w:rsidR="007A353A" w:rsidRDefault="007A353A"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lastRenderedPageBreak/>
              <w:t>Do you have any other comments about the PPG or practice in relation to this area of work?</w:t>
            </w:r>
          </w:p>
          <w:p w:rsidR="007959B5" w:rsidRDefault="007959B5" w:rsidP="00A243E1">
            <w:pPr>
              <w:pStyle w:val="Default"/>
              <w:tabs>
                <w:tab w:val="left" w:pos="142"/>
              </w:tabs>
              <w:rPr>
                <w:rFonts w:ascii="Arial" w:hAnsi="Arial" w:cs="Arial"/>
                <w:sz w:val="24"/>
              </w:rPr>
            </w:pPr>
          </w:p>
          <w:p w:rsidR="00E906C9" w:rsidRDefault="00E906C9" w:rsidP="00E906C9">
            <w:pPr>
              <w:rPr>
                <w:rFonts w:ascii="Times New Roman" w:hAnsi="Times New Roman"/>
                <w:sz w:val="24"/>
                <w:szCs w:val="24"/>
              </w:rPr>
            </w:pPr>
            <w:r>
              <w:rPr>
                <w:rFonts w:ascii="Times New Roman" w:hAnsi="Times New Roman"/>
                <w:sz w:val="24"/>
                <w:szCs w:val="24"/>
              </w:rPr>
              <w:t xml:space="preserve">During the PPG meeting we have requested to the group members that they can get more involved in the PPG </w:t>
            </w:r>
            <w:r w:rsidR="005A1789">
              <w:rPr>
                <w:rFonts w:ascii="Times New Roman" w:hAnsi="Times New Roman"/>
                <w:sz w:val="24"/>
                <w:szCs w:val="24"/>
              </w:rPr>
              <w:t>activities and</w:t>
            </w:r>
            <w:r>
              <w:rPr>
                <w:rFonts w:ascii="Times New Roman" w:hAnsi="Times New Roman"/>
                <w:sz w:val="24"/>
                <w:szCs w:val="24"/>
              </w:rPr>
              <w:t xml:space="preserve"> if they had any suggestions and ideas on how they can actively participate within the group as other practices the PPG team is very active. In most surgeries the PPG is working amongst themselves, arranging meetings, taking minutes and promoting the practice services amongst other patients.</w:t>
            </w:r>
          </w:p>
          <w:p w:rsidR="00E906C9" w:rsidRDefault="00E906C9" w:rsidP="00E906C9">
            <w:pPr>
              <w:rPr>
                <w:rFonts w:ascii="Times New Roman" w:hAnsi="Times New Roman"/>
                <w:sz w:val="24"/>
                <w:szCs w:val="24"/>
              </w:rPr>
            </w:pPr>
            <w:r>
              <w:rPr>
                <w:rFonts w:ascii="Times New Roman" w:hAnsi="Times New Roman"/>
                <w:sz w:val="24"/>
                <w:szCs w:val="24"/>
              </w:rPr>
              <w:t>Some members mentioned that they would love to get more involved but time is an issue.</w:t>
            </w:r>
          </w:p>
          <w:p w:rsidR="00E906C9" w:rsidRDefault="00E906C9" w:rsidP="00E906C9">
            <w:pPr>
              <w:rPr>
                <w:rFonts w:ascii="Times New Roman" w:hAnsi="Times New Roman"/>
                <w:sz w:val="24"/>
                <w:szCs w:val="24"/>
              </w:rPr>
            </w:pPr>
            <w:r>
              <w:rPr>
                <w:rFonts w:ascii="Times New Roman" w:hAnsi="Times New Roman"/>
                <w:sz w:val="24"/>
                <w:szCs w:val="24"/>
              </w:rPr>
              <w:t xml:space="preserve">GJ said to RK that if he could take initiative for arranging </w:t>
            </w:r>
            <w:r w:rsidR="000039F7">
              <w:rPr>
                <w:rFonts w:ascii="Times New Roman" w:hAnsi="Times New Roman"/>
                <w:sz w:val="24"/>
                <w:szCs w:val="24"/>
              </w:rPr>
              <w:t>quarterly</w:t>
            </w:r>
            <w:r>
              <w:rPr>
                <w:rFonts w:ascii="Times New Roman" w:hAnsi="Times New Roman"/>
                <w:sz w:val="24"/>
                <w:szCs w:val="24"/>
              </w:rPr>
              <w:t xml:space="preserve"> meetings and reviewing the services, designing a newsletter for the patients and if he needs any admin support we can provide this. </w:t>
            </w:r>
          </w:p>
          <w:p w:rsidR="000F382D" w:rsidRDefault="000F382D" w:rsidP="00A243E1">
            <w:pPr>
              <w:pStyle w:val="Default"/>
              <w:tabs>
                <w:tab w:val="left" w:pos="142"/>
              </w:tabs>
              <w:rPr>
                <w:rFonts w:ascii="Arial" w:hAnsi="Arial" w:cs="Arial"/>
                <w:b/>
                <w:color w:val="2F5496" w:themeColor="accent5" w:themeShade="BF"/>
                <w:sz w:val="24"/>
              </w:rPr>
            </w:pPr>
          </w:p>
          <w:p w:rsidR="00C90C92" w:rsidRDefault="00C90C92" w:rsidP="00A243E1">
            <w:pPr>
              <w:pStyle w:val="Default"/>
              <w:tabs>
                <w:tab w:val="left" w:pos="142"/>
              </w:tabs>
              <w:rPr>
                <w:rFonts w:ascii="Arial" w:hAnsi="Arial" w:cs="Arial"/>
                <w:b/>
                <w:color w:val="2F5496" w:themeColor="accent5" w:themeShade="BF"/>
                <w:sz w:val="24"/>
              </w:rPr>
            </w:pPr>
            <w:r w:rsidRPr="00C90C92">
              <w:rPr>
                <w:rFonts w:ascii="Arial" w:hAnsi="Arial" w:cs="Arial"/>
                <w:b/>
                <w:color w:val="2F5496" w:themeColor="accent5" w:themeShade="BF"/>
                <w:sz w:val="24"/>
              </w:rPr>
              <w:t>Actions:</w:t>
            </w:r>
          </w:p>
          <w:p w:rsidR="005A1789" w:rsidRDefault="005A1789" w:rsidP="00A243E1">
            <w:pPr>
              <w:pStyle w:val="Default"/>
              <w:tabs>
                <w:tab w:val="left" w:pos="142"/>
              </w:tabs>
              <w:rPr>
                <w:rFonts w:ascii="Arial" w:hAnsi="Arial" w:cs="Arial"/>
                <w:b/>
                <w:color w:val="2F5496" w:themeColor="accent5" w:themeShade="BF"/>
                <w:sz w:val="24"/>
              </w:rPr>
            </w:pPr>
            <w:r>
              <w:rPr>
                <w:rFonts w:ascii="Arial" w:hAnsi="Arial" w:cs="Arial"/>
                <w:b/>
                <w:color w:val="2F5496" w:themeColor="accent5" w:themeShade="BF"/>
                <w:sz w:val="24"/>
              </w:rPr>
              <w:t xml:space="preserve">One of the young </w:t>
            </w:r>
            <w:r w:rsidR="000039F7">
              <w:rPr>
                <w:rFonts w:ascii="Arial" w:hAnsi="Arial" w:cs="Arial"/>
                <w:b/>
                <w:color w:val="2F5496" w:themeColor="accent5" w:themeShade="BF"/>
                <w:sz w:val="24"/>
              </w:rPr>
              <w:t>members of the group has volunteered</w:t>
            </w:r>
            <w:r>
              <w:rPr>
                <w:rFonts w:ascii="Arial" w:hAnsi="Arial" w:cs="Arial"/>
                <w:b/>
                <w:color w:val="2F5496" w:themeColor="accent5" w:themeShade="BF"/>
                <w:sz w:val="24"/>
              </w:rPr>
              <w:t xml:space="preserve"> to set up a newsletter if he gets support from the practice and it has been agreed that we will support him and he will arrange the next meeting in July 2020.</w:t>
            </w:r>
          </w:p>
          <w:p w:rsidR="00C90C92" w:rsidRDefault="00C90C92" w:rsidP="00A243E1">
            <w:pPr>
              <w:pStyle w:val="Default"/>
              <w:tabs>
                <w:tab w:val="left" w:pos="142"/>
              </w:tabs>
              <w:rPr>
                <w:rFonts w:ascii="Arial" w:hAnsi="Arial" w:cs="Arial"/>
                <w:b/>
                <w:color w:val="2F5496" w:themeColor="accent5" w:themeShade="BF"/>
                <w:sz w:val="24"/>
              </w:rPr>
            </w:pPr>
          </w:p>
          <w:p w:rsidR="000F382D" w:rsidRDefault="000F382D" w:rsidP="000F382D">
            <w:pPr>
              <w:rPr>
                <w:rFonts w:ascii="Times New Roman" w:hAnsi="Times New Roman"/>
                <w:sz w:val="24"/>
                <w:szCs w:val="24"/>
              </w:rPr>
            </w:pPr>
            <w:r>
              <w:rPr>
                <w:rFonts w:ascii="Times New Roman" w:hAnsi="Times New Roman"/>
                <w:sz w:val="24"/>
                <w:szCs w:val="24"/>
              </w:rPr>
              <w:t xml:space="preserve">It is also suggested by one of PPG Member to have ‘Home visit’ request line separate in our telephone system for the convenience of house bound patient who wants to book Home visits. </w:t>
            </w:r>
          </w:p>
          <w:p w:rsidR="000F382D" w:rsidRDefault="000F382D" w:rsidP="000F382D">
            <w:pPr>
              <w:rPr>
                <w:rFonts w:ascii="Times New Roman" w:hAnsi="Times New Roman"/>
                <w:b/>
                <w:color w:val="2F5496" w:themeColor="accent5" w:themeShade="BF"/>
                <w:sz w:val="24"/>
                <w:szCs w:val="24"/>
              </w:rPr>
            </w:pPr>
          </w:p>
          <w:p w:rsidR="000F382D" w:rsidRDefault="000F382D" w:rsidP="000F382D">
            <w:pPr>
              <w:rPr>
                <w:rFonts w:ascii="Times New Roman" w:hAnsi="Times New Roman"/>
                <w:b/>
                <w:color w:val="2F5496" w:themeColor="accent5" w:themeShade="BF"/>
                <w:sz w:val="24"/>
                <w:szCs w:val="24"/>
              </w:rPr>
            </w:pPr>
            <w:r>
              <w:rPr>
                <w:rFonts w:ascii="Times New Roman" w:hAnsi="Times New Roman"/>
                <w:b/>
                <w:color w:val="2F5496" w:themeColor="accent5" w:themeShade="BF"/>
                <w:sz w:val="24"/>
                <w:szCs w:val="24"/>
              </w:rPr>
              <w:t xml:space="preserve">Actions: </w:t>
            </w:r>
          </w:p>
          <w:p w:rsidR="000F382D" w:rsidRPr="000F382D" w:rsidRDefault="000F382D" w:rsidP="000F382D">
            <w:pPr>
              <w:rPr>
                <w:rFonts w:ascii="Times New Roman" w:hAnsi="Times New Roman"/>
                <w:b/>
                <w:color w:val="2F5496" w:themeColor="accent5" w:themeShade="BF"/>
                <w:sz w:val="24"/>
                <w:szCs w:val="24"/>
              </w:rPr>
            </w:pPr>
            <w:r w:rsidRPr="000F382D">
              <w:rPr>
                <w:rFonts w:ascii="Times New Roman" w:hAnsi="Times New Roman"/>
                <w:b/>
                <w:color w:val="2F5496" w:themeColor="accent5" w:themeShade="BF"/>
                <w:sz w:val="24"/>
                <w:szCs w:val="24"/>
              </w:rPr>
              <w:t>GJ said we will look into this matter and will be contacting our phone system provider.</w:t>
            </w:r>
          </w:p>
          <w:p w:rsidR="000F382D" w:rsidRDefault="000F382D" w:rsidP="000F382D">
            <w:pPr>
              <w:pStyle w:val="Default"/>
              <w:tabs>
                <w:tab w:val="left" w:pos="142"/>
              </w:tabs>
              <w:rPr>
                <w:rFonts w:ascii="Arial" w:hAnsi="Arial" w:cs="Arial"/>
                <w:b/>
                <w:color w:val="2F5496" w:themeColor="accent5" w:themeShade="BF"/>
                <w:sz w:val="24"/>
              </w:rPr>
            </w:pPr>
          </w:p>
          <w:p w:rsidR="00C90C92" w:rsidRPr="00C90C92" w:rsidRDefault="00C90C92" w:rsidP="00A243E1">
            <w:pPr>
              <w:pStyle w:val="Default"/>
              <w:tabs>
                <w:tab w:val="left" w:pos="142"/>
              </w:tabs>
              <w:rPr>
                <w:rFonts w:ascii="Arial" w:hAnsi="Arial" w:cs="Arial"/>
                <w:b/>
                <w:color w:val="2F5496" w:themeColor="accent5" w:themeShade="BF"/>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511CF4" w:rsidRPr="002649FE" w:rsidRDefault="00511CF4" w:rsidP="00511CF4">
      <w:pPr>
        <w:tabs>
          <w:tab w:val="left" w:pos="142"/>
        </w:tabs>
        <w:jc w:val="center"/>
        <w:rPr>
          <w:rFonts w:ascii="Arial" w:hAnsi="Arial" w:cs="Arial"/>
          <w:sz w:val="24"/>
          <w:szCs w:val="24"/>
        </w:rPr>
      </w:pPr>
      <w:r>
        <w:rPr>
          <w:rFonts w:ascii="Arial" w:hAnsi="Arial" w:cs="Arial"/>
          <w:sz w:val="24"/>
          <w:szCs w:val="24"/>
        </w:rPr>
        <w:lastRenderedPageBreak/>
        <w:t xml:space="preserve">Complete and return to: </w:t>
      </w:r>
      <w:hyperlink r:id="rId12" w:history="1">
        <w:r w:rsidR="0071590C" w:rsidRPr="00BA28C2">
          <w:rPr>
            <w:rStyle w:val="Hyperlink"/>
            <w:rFonts w:ascii="Arial" w:hAnsi="Arial" w:cs="Arial"/>
            <w:sz w:val="24"/>
            <w:szCs w:val="24"/>
          </w:rPr>
          <w:t>england.lon-ne-claims@nhs.net</w:t>
        </w:r>
      </w:hyperlink>
      <w:r w:rsidR="0071590C">
        <w:rPr>
          <w:rFonts w:ascii="Arial" w:hAnsi="Arial" w:cs="Arial"/>
          <w:sz w:val="24"/>
          <w:szCs w:val="24"/>
        </w:rPr>
        <w:t xml:space="preserve"> </w:t>
      </w:r>
      <w:r w:rsidR="00652FD6">
        <w:rPr>
          <w:rFonts w:ascii="Arial" w:hAnsi="Arial" w:cs="Arial"/>
          <w:sz w:val="24"/>
          <w:szCs w:val="24"/>
        </w:rPr>
        <w:t xml:space="preserve">no later than 31 March </w:t>
      </w:r>
      <w:r w:rsidR="00F6126D">
        <w:rPr>
          <w:rFonts w:ascii="Arial" w:hAnsi="Arial" w:cs="Arial"/>
          <w:sz w:val="24"/>
          <w:szCs w:val="24"/>
        </w:rPr>
        <w:t>2020</w:t>
      </w:r>
    </w:p>
    <w:p w:rsidR="00A64080" w:rsidRPr="002649FE" w:rsidRDefault="00A64080">
      <w:pPr>
        <w:rPr>
          <w:rFonts w:ascii="Arial" w:hAnsi="Arial" w:cs="Arial"/>
        </w:rPr>
      </w:pPr>
    </w:p>
    <w:sectPr w:rsidR="00A64080" w:rsidRPr="002649FE" w:rsidSect="00A75AE8">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56D" w:rsidRDefault="0050456D" w:rsidP="00511CF4">
      <w:pPr>
        <w:spacing w:line="240" w:lineRule="auto"/>
      </w:pPr>
      <w:r>
        <w:separator/>
      </w:r>
    </w:p>
  </w:endnote>
  <w:endnote w:type="continuationSeparator" w:id="0">
    <w:p w:rsidR="0050456D" w:rsidRDefault="0050456D"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511CF4" w:rsidRDefault="00511CF4"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A36C2">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A36C2">
              <w:rPr>
                <w:b/>
                <w:bCs/>
                <w:noProof/>
              </w:rPr>
              <w:t>8</w:t>
            </w:r>
            <w:r>
              <w:rPr>
                <w:b/>
                <w:bCs/>
                <w:sz w:val="24"/>
                <w:szCs w:val="24"/>
              </w:rPr>
              <w:fldChar w:fldCharType="end"/>
            </w:r>
          </w:p>
        </w:sdtContent>
      </w:sdt>
    </w:sdtContent>
  </w:sdt>
  <w:p w:rsidR="00511CF4" w:rsidRDefault="0051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56D" w:rsidRDefault="0050456D" w:rsidP="00511CF4">
      <w:pPr>
        <w:spacing w:line="240" w:lineRule="auto"/>
      </w:pPr>
      <w:r>
        <w:separator/>
      </w:r>
    </w:p>
  </w:footnote>
  <w:footnote w:type="continuationSeparator" w:id="0">
    <w:p w:rsidR="0050456D" w:rsidRDefault="0050456D"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F4" w:rsidRPr="00511CF4" w:rsidRDefault="00511CF4">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00263492">
      <w:rPr>
        <w:b/>
        <w:sz w:val="28"/>
        <w:szCs w:val="28"/>
        <w:u w:val="single"/>
      </w:rPr>
      <w:t xml:space="preserve"> 2019/20 </w:t>
    </w:r>
    <w:r w:rsidRPr="00511CF4">
      <w:rPr>
        <w:b/>
        <w:sz w:val="28"/>
        <w:szCs w:val="28"/>
        <w:u w:val="single"/>
      </w:rPr>
      <w:t>Anne</w:t>
    </w:r>
    <w:r w:rsidR="00263492">
      <w:rPr>
        <w:b/>
        <w:sz w:val="28"/>
        <w:szCs w:val="28"/>
        <w:u w:val="single"/>
      </w:rPr>
      <w:t>x D: (PPG Survey Report 2019/20</w:t>
    </w:r>
    <w:r w:rsidR="007F69A3">
      <w:rPr>
        <w:b/>
        <w:sz w:val="28"/>
        <w:szCs w:val="28"/>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9D"/>
    <w:multiLevelType w:val="hybridMultilevel"/>
    <w:tmpl w:val="11F8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1F6C37"/>
    <w:multiLevelType w:val="hybridMultilevel"/>
    <w:tmpl w:val="4464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74956"/>
    <w:multiLevelType w:val="hybridMultilevel"/>
    <w:tmpl w:val="BFA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95F5A"/>
    <w:multiLevelType w:val="hybridMultilevel"/>
    <w:tmpl w:val="AEF6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1268A"/>
    <w:multiLevelType w:val="hybridMultilevel"/>
    <w:tmpl w:val="4CC2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85357"/>
    <w:multiLevelType w:val="hybridMultilevel"/>
    <w:tmpl w:val="CB1C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B77C0"/>
    <w:multiLevelType w:val="hybridMultilevel"/>
    <w:tmpl w:val="BB820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0EC3A3C"/>
    <w:multiLevelType w:val="hybridMultilevel"/>
    <w:tmpl w:val="7E04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92295"/>
    <w:multiLevelType w:val="hybridMultilevel"/>
    <w:tmpl w:val="49E4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657F59"/>
    <w:multiLevelType w:val="hybridMultilevel"/>
    <w:tmpl w:val="AF9A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8204F6"/>
    <w:multiLevelType w:val="hybridMultilevel"/>
    <w:tmpl w:val="9B2A1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6C678A"/>
    <w:multiLevelType w:val="hybridMultilevel"/>
    <w:tmpl w:val="910A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413736"/>
    <w:multiLevelType w:val="hybridMultilevel"/>
    <w:tmpl w:val="5C32771C"/>
    <w:lvl w:ilvl="0" w:tplc="F95E2BAA">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9D69CF"/>
    <w:multiLevelType w:val="hybridMultilevel"/>
    <w:tmpl w:val="36C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A911FB"/>
    <w:multiLevelType w:val="hybridMultilevel"/>
    <w:tmpl w:val="1226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A4A00C5"/>
    <w:multiLevelType w:val="hybridMultilevel"/>
    <w:tmpl w:val="7B1A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386062"/>
    <w:multiLevelType w:val="hybridMultilevel"/>
    <w:tmpl w:val="2BF0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DA7719"/>
    <w:multiLevelType w:val="hybridMultilevel"/>
    <w:tmpl w:val="0CE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3A4921"/>
    <w:multiLevelType w:val="hybridMultilevel"/>
    <w:tmpl w:val="86DC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B22A67"/>
    <w:multiLevelType w:val="hybridMultilevel"/>
    <w:tmpl w:val="B916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C667B9"/>
    <w:multiLevelType w:val="hybridMultilevel"/>
    <w:tmpl w:val="DA8E2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D074C87"/>
    <w:multiLevelType w:val="hybridMultilevel"/>
    <w:tmpl w:val="3926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4"/>
  </w:num>
  <w:num w:numId="2">
    <w:abstractNumId w:val="1"/>
  </w:num>
  <w:num w:numId="3">
    <w:abstractNumId w:val="19"/>
  </w:num>
  <w:num w:numId="4">
    <w:abstractNumId w:val="5"/>
  </w:num>
  <w:num w:numId="5">
    <w:abstractNumId w:val="9"/>
  </w:num>
  <w:num w:numId="6">
    <w:abstractNumId w:val="13"/>
  </w:num>
  <w:num w:numId="7">
    <w:abstractNumId w:val="6"/>
  </w:num>
  <w:num w:numId="8">
    <w:abstractNumId w:val="15"/>
  </w:num>
  <w:num w:numId="9">
    <w:abstractNumId w:val="17"/>
  </w:num>
  <w:num w:numId="10">
    <w:abstractNumId w:val="10"/>
  </w:num>
  <w:num w:numId="11">
    <w:abstractNumId w:val="22"/>
  </w:num>
  <w:num w:numId="12">
    <w:abstractNumId w:val="7"/>
  </w:num>
  <w:num w:numId="13">
    <w:abstractNumId w:val="3"/>
  </w:num>
  <w:num w:numId="14">
    <w:abstractNumId w:val="20"/>
  </w:num>
  <w:num w:numId="15">
    <w:abstractNumId w:val="0"/>
  </w:num>
  <w:num w:numId="16">
    <w:abstractNumId w:val="21"/>
  </w:num>
  <w:num w:numId="17">
    <w:abstractNumId w:val="8"/>
  </w:num>
  <w:num w:numId="18">
    <w:abstractNumId w:val="23"/>
  </w:num>
  <w:num w:numId="19">
    <w:abstractNumId w:val="4"/>
  </w:num>
  <w:num w:numId="20">
    <w:abstractNumId w:val="18"/>
  </w:num>
  <w:num w:numId="21">
    <w:abstractNumId w:val="16"/>
  </w:num>
  <w:num w:numId="22">
    <w:abstractNumId w:val="2"/>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039F7"/>
    <w:rsid w:val="00017158"/>
    <w:rsid w:val="00033C7C"/>
    <w:rsid w:val="00045E57"/>
    <w:rsid w:val="0006400B"/>
    <w:rsid w:val="0007052B"/>
    <w:rsid w:val="00081989"/>
    <w:rsid w:val="000B0BE0"/>
    <w:rsid w:val="000E653C"/>
    <w:rsid w:val="000F382D"/>
    <w:rsid w:val="0016350D"/>
    <w:rsid w:val="00166ED0"/>
    <w:rsid w:val="001732CC"/>
    <w:rsid w:val="00173C28"/>
    <w:rsid w:val="00180267"/>
    <w:rsid w:val="001F51AC"/>
    <w:rsid w:val="001F5311"/>
    <w:rsid w:val="00232EEF"/>
    <w:rsid w:val="002547EE"/>
    <w:rsid w:val="00263492"/>
    <w:rsid w:val="002649FE"/>
    <w:rsid w:val="002B418E"/>
    <w:rsid w:val="002C33C2"/>
    <w:rsid w:val="002D0ACE"/>
    <w:rsid w:val="002E3406"/>
    <w:rsid w:val="0031645E"/>
    <w:rsid w:val="00383ABD"/>
    <w:rsid w:val="00391E6C"/>
    <w:rsid w:val="003C2FB2"/>
    <w:rsid w:val="003D17E6"/>
    <w:rsid w:val="003E240F"/>
    <w:rsid w:val="003E33D7"/>
    <w:rsid w:val="003F0995"/>
    <w:rsid w:val="00421DB8"/>
    <w:rsid w:val="00422D8C"/>
    <w:rsid w:val="0042418C"/>
    <w:rsid w:val="00430127"/>
    <w:rsid w:val="00430D6C"/>
    <w:rsid w:val="00432750"/>
    <w:rsid w:val="004408D7"/>
    <w:rsid w:val="0044333E"/>
    <w:rsid w:val="004851EA"/>
    <w:rsid w:val="004D59CE"/>
    <w:rsid w:val="004E201C"/>
    <w:rsid w:val="004F410F"/>
    <w:rsid w:val="0050456D"/>
    <w:rsid w:val="00511CF4"/>
    <w:rsid w:val="00554C3C"/>
    <w:rsid w:val="005568BD"/>
    <w:rsid w:val="00566C7B"/>
    <w:rsid w:val="005A1789"/>
    <w:rsid w:val="005D4C4B"/>
    <w:rsid w:val="00633EA7"/>
    <w:rsid w:val="00652FD6"/>
    <w:rsid w:val="00661454"/>
    <w:rsid w:val="0066278D"/>
    <w:rsid w:val="00691292"/>
    <w:rsid w:val="006B1D5C"/>
    <w:rsid w:val="006D297C"/>
    <w:rsid w:val="006D2B7E"/>
    <w:rsid w:val="006E4444"/>
    <w:rsid w:val="007147FC"/>
    <w:rsid w:val="0071590C"/>
    <w:rsid w:val="00724C84"/>
    <w:rsid w:val="007573D5"/>
    <w:rsid w:val="00772004"/>
    <w:rsid w:val="0079528F"/>
    <w:rsid w:val="007959B5"/>
    <w:rsid w:val="007978AE"/>
    <w:rsid w:val="007A353A"/>
    <w:rsid w:val="007E4D1A"/>
    <w:rsid w:val="007E5637"/>
    <w:rsid w:val="007E7356"/>
    <w:rsid w:val="007F69A3"/>
    <w:rsid w:val="008203CF"/>
    <w:rsid w:val="00820BFD"/>
    <w:rsid w:val="008331C0"/>
    <w:rsid w:val="00844E5E"/>
    <w:rsid w:val="008736F3"/>
    <w:rsid w:val="008852DD"/>
    <w:rsid w:val="008A34B6"/>
    <w:rsid w:val="008C2C09"/>
    <w:rsid w:val="008C6F13"/>
    <w:rsid w:val="008C78B8"/>
    <w:rsid w:val="008D1B02"/>
    <w:rsid w:val="008E73D3"/>
    <w:rsid w:val="008F6AD5"/>
    <w:rsid w:val="00902C10"/>
    <w:rsid w:val="009147D9"/>
    <w:rsid w:val="009233FD"/>
    <w:rsid w:val="009525BB"/>
    <w:rsid w:val="00970C33"/>
    <w:rsid w:val="00977E85"/>
    <w:rsid w:val="009908C4"/>
    <w:rsid w:val="00997DCB"/>
    <w:rsid w:val="009A1A6E"/>
    <w:rsid w:val="009B46AB"/>
    <w:rsid w:val="009C7935"/>
    <w:rsid w:val="009E0330"/>
    <w:rsid w:val="00A10D6A"/>
    <w:rsid w:val="00A64080"/>
    <w:rsid w:val="00A65A70"/>
    <w:rsid w:val="00A75AE8"/>
    <w:rsid w:val="00AB183C"/>
    <w:rsid w:val="00AB2749"/>
    <w:rsid w:val="00AB75B3"/>
    <w:rsid w:val="00AC21A7"/>
    <w:rsid w:val="00AD10B1"/>
    <w:rsid w:val="00AD46FF"/>
    <w:rsid w:val="00AE56F1"/>
    <w:rsid w:val="00B022EF"/>
    <w:rsid w:val="00B053F2"/>
    <w:rsid w:val="00B26662"/>
    <w:rsid w:val="00B56924"/>
    <w:rsid w:val="00B7507B"/>
    <w:rsid w:val="00BC7D5F"/>
    <w:rsid w:val="00BD587B"/>
    <w:rsid w:val="00BF5336"/>
    <w:rsid w:val="00C07599"/>
    <w:rsid w:val="00C07D3B"/>
    <w:rsid w:val="00C25DE6"/>
    <w:rsid w:val="00C33436"/>
    <w:rsid w:val="00C44992"/>
    <w:rsid w:val="00C50E92"/>
    <w:rsid w:val="00C53151"/>
    <w:rsid w:val="00C54EF4"/>
    <w:rsid w:val="00C56F0B"/>
    <w:rsid w:val="00C9032A"/>
    <w:rsid w:val="00C90C92"/>
    <w:rsid w:val="00C94496"/>
    <w:rsid w:val="00CA0102"/>
    <w:rsid w:val="00CC2CDC"/>
    <w:rsid w:val="00D31BA6"/>
    <w:rsid w:val="00D31E9F"/>
    <w:rsid w:val="00DC0C6F"/>
    <w:rsid w:val="00DC3686"/>
    <w:rsid w:val="00DD3DD3"/>
    <w:rsid w:val="00DD674D"/>
    <w:rsid w:val="00DE72EE"/>
    <w:rsid w:val="00E37121"/>
    <w:rsid w:val="00E445DC"/>
    <w:rsid w:val="00E62F42"/>
    <w:rsid w:val="00E65A36"/>
    <w:rsid w:val="00E72727"/>
    <w:rsid w:val="00E7393A"/>
    <w:rsid w:val="00E842BA"/>
    <w:rsid w:val="00E906C9"/>
    <w:rsid w:val="00EA24D2"/>
    <w:rsid w:val="00EB031D"/>
    <w:rsid w:val="00EB2350"/>
    <w:rsid w:val="00EC7E61"/>
    <w:rsid w:val="00EE1C94"/>
    <w:rsid w:val="00EF7DD0"/>
    <w:rsid w:val="00F040A6"/>
    <w:rsid w:val="00F10DE6"/>
    <w:rsid w:val="00F17750"/>
    <w:rsid w:val="00F24535"/>
    <w:rsid w:val="00F6074C"/>
    <w:rsid w:val="00F6126D"/>
    <w:rsid w:val="00F740F6"/>
    <w:rsid w:val="00F7734C"/>
    <w:rsid w:val="00F87C48"/>
    <w:rsid w:val="00FA03F4"/>
    <w:rsid w:val="00FA36C2"/>
    <w:rsid w:val="00FF5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lon-ne-claim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ngland.lon-ne-claims@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8</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Egton</cp:lastModifiedBy>
  <cp:revision>6</cp:revision>
  <cp:lastPrinted>2019-11-13T11:50:00Z</cp:lastPrinted>
  <dcterms:created xsi:type="dcterms:W3CDTF">2020-03-24T18:47:00Z</dcterms:created>
  <dcterms:modified xsi:type="dcterms:W3CDTF">2020-03-30T11:40:00Z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